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sz w:val="24"/>
          <w:szCs w:val="24"/>
        </w:rPr>
      </w:pPr>
      <w:r>
        <w:rPr>
          <w:rFonts w:ascii="宋体" w:hAnsi="宋体" w:eastAsia="宋体" w:cs="宋体"/>
          <w:sz w:val="24"/>
          <w:szCs w:val="24"/>
        </w:rPr>
        <w:t xml:space="preserve"> </w:t>
      </w:r>
      <w:r/>
    </w:p>
    <w:p>
      <w:pPr>
        <w:pStyle w:val="904"/>
        <w:ind w:firstLine="400"/>
        <w:rPr>
          <w:rFonts w:hint="eastAsia"/>
        </w:rPr>
      </w:pPr>
      <w:r>
        <w:rPr>
          <w:rFonts w:hint="eastAsia"/>
        </w:rPr>
      </w:r>
      <w:r/>
    </w:p>
    <w:p>
      <w:pPr>
        <w:ind w:firstLine="59"/>
        <w:rPr>
          <w:rFonts w:hint="eastAsia"/>
        </w:rPr>
      </w:pPr>
      <w:r>
        <w:rPr>
          <w:rFonts w:hint="eastAsia"/>
        </w:rPr>
      </w:r>
      <w:r/>
    </w:p>
    <w:p>
      <w:pPr>
        <w:ind w:firstLine="236"/>
        <w:jc w:val="center"/>
        <w:spacing w:before="120" w:after="120" w:line="360" w:lineRule="auto"/>
        <w:rPr>
          <w:rFonts w:ascii="Arial" w:hAnsi="Arial" w:eastAsia="宋体" w:cs="Arial"/>
          <w:b/>
          <w:bCs/>
          <w:color w:val="000000"/>
          <w:sz w:val="84"/>
          <w:szCs w:val="84"/>
        </w:rPr>
      </w:pPr>
      <w:r>
        <w:rPr>
          <w:rFonts w:ascii="Arial" w:hAnsi="Arial" w:eastAsia="宋体" w:cs="Arial"/>
          <w:b/>
          <w:bCs/>
          <w:color w:val="000000"/>
          <w:sz w:val="84"/>
          <w:szCs w:val="84"/>
        </w:rPr>
        <w:t xml:space="preserve">竞争性磋商文件</w:t>
      </w:r>
      <w:r/>
    </w:p>
    <w:p>
      <w:pPr>
        <w:pStyle w:val="904"/>
        <w:ind w:firstLine="400"/>
        <w:rPr>
          <w:rFonts w:hint="eastAsia"/>
        </w:rPr>
      </w:pPr>
      <w:r>
        <w:rPr>
          <w:rFonts w:hint="eastAsia"/>
        </w:rPr>
      </w:r>
      <w:r/>
    </w:p>
    <w:p>
      <w:pPr>
        <w:pStyle w:val="1397"/>
        <w:ind w:firstLine="90"/>
        <w:rPr>
          <w:rFonts w:hint="default" w:ascii="宋体" w:hAnsi="宋体" w:eastAsia="宋体" w:cs="宋体"/>
          <w:b/>
          <w:bCs/>
          <w:sz w:val="28"/>
          <w:szCs w:val="28"/>
          <w:highlight w:val="yellow"/>
        </w:rPr>
      </w:pPr>
      <w:r>
        <w:rPr>
          <w:rFonts w:eastAsia="宋体" w:cs="Arial"/>
          <w:b/>
          <w:bCs/>
          <w:color w:val="000000"/>
          <w:sz w:val="32"/>
          <w:szCs w:val="32"/>
        </w:rPr>
        <w:t xml:space="preserve">项目名称：</w:t>
      </w:r>
      <w:r>
        <w:rPr>
          <w:rFonts w:hint="eastAsia" w:ascii="宋体" w:hAnsi="宋体" w:cs="宋体"/>
          <w:sz w:val="28"/>
          <w:szCs w:val="28"/>
          <w:u w:val="single"/>
          <w:lang w:val="en-US" w:eastAsia="zh-CN"/>
        </w:rPr>
        <w:t xml:space="preserve">泰州市第二中学午休课桌椅采购</w:t>
      </w:r>
      <w:r>
        <w:rPr>
          <w:rFonts w:hint="eastAsia" w:ascii="宋体" w:hAnsi="宋体" w:eastAsia="宋体" w:cs="宋体"/>
          <w:color w:val="000000"/>
          <w:sz w:val="28"/>
          <w:szCs w:val="28"/>
        </w:rPr>
        <w:t xml:space="preserve">项目</w:t>
      </w:r>
      <w:r>
        <w:rPr>
          <w:sz w:val="28"/>
          <w:szCs w:val="28"/>
        </w:rPr>
      </w:r>
      <w:r/>
    </w:p>
    <w:p>
      <w:pPr>
        <w:pStyle w:val="1397"/>
        <w:ind w:firstLine="90"/>
        <w:rPr>
          <w:rFonts w:hint="eastAsia" w:ascii="宋体" w:hAnsi="宋体" w:cs="宋体"/>
          <w:b/>
          <w:bCs/>
          <w:sz w:val="32"/>
        </w:rPr>
      </w:pPr>
      <w:r>
        <w:rPr>
          <w:rFonts w:hint="eastAsia" w:ascii="宋体" w:hAnsi="宋体" w:cs="宋体"/>
          <w:b/>
          <w:bCs/>
          <w:sz w:val="32"/>
        </w:rPr>
      </w:r>
      <w:r/>
    </w:p>
    <w:p>
      <w:pPr>
        <w:ind w:firstLine="90"/>
        <w:jc w:val="left"/>
        <w:spacing w:before="120" w:after="120" w:line="360" w:lineRule="auto"/>
        <w:rPr>
          <w:rFonts w:hint="eastAsia" w:ascii="宋体" w:hAnsi="宋体" w:eastAsia="宋体" w:cs="宋体"/>
          <w:sz w:val="24"/>
          <w:szCs w:val="24"/>
        </w:rPr>
      </w:pPr>
      <w:r>
        <w:rPr>
          <w:rFonts w:ascii="Arial" w:hAnsi="Arial" w:eastAsia="宋体" w:cs="Arial"/>
          <w:b/>
          <w:bCs/>
          <w:color w:val="000000"/>
          <w:sz w:val="32"/>
          <w:szCs w:val="32"/>
        </w:rPr>
        <w:t xml:space="preserve">项目编号：</w:t>
      </w:r>
      <w:r>
        <w:rPr>
          <w:rFonts w:ascii="Segoe UI" w:hAnsi="Segoe UI" w:eastAsia="Segoe UI" w:cs="Segoe UI"/>
          <w:i w:val="0"/>
          <w:iCs w:val="0"/>
          <w:caps w:val="0"/>
          <w:spacing w:val="0"/>
          <w:sz w:val="21"/>
          <w:szCs w:val="21"/>
          <w:shd w:val="clear" w:color="auto" w:fill="ffffff"/>
        </w:rPr>
        <w:t xml:space="preserve">JSZC-321200-JZCG-C2025-0088</w:t>
      </w:r>
      <w:r/>
    </w:p>
    <w:p>
      <w:pPr>
        <w:ind w:firstLine="84"/>
        <w:jc w:val="left"/>
        <w:spacing w:before="120" w:after="120" w:line="360" w:lineRule="auto"/>
        <w:rPr>
          <w:rFonts w:hint="eastAsia" w:ascii="宋体" w:hAnsi="宋体" w:eastAsia="宋体" w:cs="宋体"/>
          <w:sz w:val="24"/>
          <w:szCs w:val="24"/>
        </w:rPr>
      </w:pPr>
      <w:r>
        <w:rPr>
          <w:rFonts w:ascii="Times New Roman" w:hAnsi="Times New Roman" w:eastAsia="宋体" w:cs="Times New Roman"/>
          <w:b/>
          <w:bCs/>
          <w:color w:val="000000"/>
          <w:sz w:val="30"/>
          <w:szCs w:val="30"/>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pStyle w:val="904"/>
        <w:ind w:firstLine="400"/>
        <w:rPr>
          <w:rFonts w:hint="eastAsia"/>
        </w:rPr>
      </w:pPr>
      <w:r>
        <w:rPr>
          <w:rFonts w:hint="eastAsia"/>
        </w:rPr>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ind w:firstLine="90"/>
        <w:jc w:val="center"/>
        <w:spacing w:before="120" w:after="120" w:line="360" w:lineRule="auto"/>
        <w:rPr>
          <w:rFonts w:hint="eastAsia" w:ascii="宋体" w:hAnsi="宋体" w:eastAsia="宋体" w:cs="宋体"/>
          <w:sz w:val="24"/>
          <w:szCs w:val="24"/>
        </w:rPr>
      </w:pPr>
      <w:r>
        <w:rPr>
          <w:rFonts w:ascii="Arial" w:hAnsi="Arial" w:eastAsia="宋体" w:cs="Arial"/>
          <w:b/>
          <w:bCs/>
          <w:color w:val="000000"/>
          <w:sz w:val="32"/>
          <w:szCs w:val="32"/>
        </w:rPr>
        <w:t xml:space="preserve">泰州市公共资源交易中心</w:t>
      </w:r>
      <w:r/>
    </w:p>
    <w:p>
      <w:pPr>
        <w:ind w:firstLine="90"/>
        <w:jc w:val="center"/>
        <w:spacing w:before="120" w:after="120" w:line="360" w:lineRule="auto"/>
        <w:rPr>
          <w:rFonts w:hint="eastAsia" w:ascii="宋体" w:hAnsi="宋体" w:eastAsia="宋体" w:cs="宋体"/>
          <w:sz w:val="24"/>
          <w:szCs w:val="24"/>
          <w:highlight w:val="yellow"/>
        </w:rPr>
      </w:pPr>
      <w:r>
        <w:rPr>
          <w:rFonts w:hint="eastAsia" w:ascii="Arial" w:hAnsi="Arial" w:eastAsia="宋体" w:cs="Arial"/>
          <w:b/>
          <w:bCs/>
          <w:color w:val="000000"/>
          <w:sz w:val="32"/>
          <w:szCs w:val="32"/>
          <w:highlight w:val="yellow"/>
        </w:rPr>
        <w:t xml:space="preserve">202</w:t>
      </w:r>
      <w:r>
        <w:rPr>
          <w:rFonts w:hint="eastAsia" w:ascii="Arial" w:hAnsi="Arial" w:eastAsia="宋体" w:cs="Arial"/>
          <w:b/>
          <w:bCs/>
          <w:color w:val="000000"/>
          <w:sz w:val="32"/>
          <w:szCs w:val="32"/>
          <w:highlight w:val="yellow"/>
          <w:lang w:val="en-US" w:eastAsia="zh-CN"/>
        </w:rPr>
        <w:t xml:space="preserve">5</w:t>
      </w:r>
      <w:r>
        <w:rPr>
          <w:rFonts w:ascii="Arial" w:hAnsi="Arial" w:eastAsia="宋体" w:cs="Arial"/>
          <w:b/>
          <w:bCs/>
          <w:color w:val="000000"/>
          <w:sz w:val="32"/>
          <w:szCs w:val="32"/>
          <w:highlight w:val="yellow"/>
        </w:rPr>
        <w:t xml:space="preserve">年 </w:t>
      </w:r>
      <w:r>
        <w:rPr>
          <w:rFonts w:hint="eastAsia" w:ascii="Arial" w:hAnsi="Arial" w:eastAsia="宋体" w:cs="Arial"/>
          <w:b/>
          <w:bCs/>
          <w:color w:val="000000"/>
          <w:sz w:val="32"/>
          <w:szCs w:val="32"/>
          <w:highlight w:val="yellow"/>
          <w:lang w:val="en-US" w:eastAsia="zh-CN"/>
        </w:rPr>
        <w:t xml:space="preserve">11</w:t>
      </w:r>
      <w:r>
        <w:rPr>
          <w:rFonts w:ascii="Arial" w:hAnsi="Arial" w:eastAsia="宋体" w:cs="Arial"/>
          <w:b/>
          <w:bCs/>
          <w:color w:val="000000"/>
          <w:sz w:val="32"/>
          <w:szCs w:val="32"/>
          <w:highlight w:val="yellow"/>
        </w:rPr>
        <w:t xml:space="preserve"> 月</w:t>
      </w:r>
      <w:r>
        <w:rPr>
          <w:rFonts w:hint="eastAsia" w:ascii="Arial" w:hAnsi="Arial" w:eastAsia="宋体" w:cs="Arial"/>
          <w:b/>
          <w:bCs/>
          <w:color w:val="000000"/>
          <w:sz w:val="32"/>
          <w:szCs w:val="32"/>
          <w:highlight w:val="yellow"/>
        </w:rPr>
        <w:t xml:space="preserve"> 1</w:t>
      </w:r>
      <w:r>
        <w:rPr>
          <w:rFonts w:hint="eastAsia" w:ascii="Arial" w:hAnsi="Arial" w:eastAsia="宋体" w:cs="Arial"/>
          <w:b/>
          <w:bCs/>
          <w:color w:val="000000"/>
          <w:sz w:val="32"/>
          <w:szCs w:val="32"/>
          <w:highlight w:val="yellow"/>
          <w:lang w:val="en-US" w:eastAsia="zh-CN"/>
        </w:rPr>
        <w:t xml:space="preserve">2</w:t>
      </w:r>
      <w:r>
        <w:rPr>
          <w:rFonts w:hint="eastAsia" w:ascii="Arial" w:hAnsi="Arial" w:eastAsia="宋体" w:cs="Arial"/>
          <w:b/>
          <w:bCs/>
          <w:color w:val="000000"/>
          <w:sz w:val="32"/>
          <w:szCs w:val="32"/>
          <w:highlight w:val="yellow"/>
        </w:rPr>
        <w:t xml:space="preserve"> </w:t>
      </w:r>
      <w:r>
        <w:rPr>
          <w:rFonts w:ascii="Arial" w:hAnsi="Arial" w:eastAsia="宋体" w:cs="Arial"/>
          <w:b/>
          <w:bCs/>
          <w:color w:val="000000"/>
          <w:sz w:val="32"/>
          <w:szCs w:val="32"/>
          <w:highlight w:val="yellow"/>
        </w:rPr>
        <w:t xml:space="preserve">日</w:t>
      </w:r>
      <w:r/>
    </w:p>
    <w:p>
      <w:pPr>
        <w:jc w:val="left"/>
        <w:spacing w:before="120" w:after="120" w:line="360" w:lineRule="auto"/>
        <w:rPr>
          <w:rFonts w:hint="eastAsia" w:ascii="宋体" w:hAnsi="宋体" w:eastAsia="宋体" w:cs="宋体"/>
          <w:sz w:val="24"/>
          <w:szCs w:val="24"/>
        </w:rPr>
      </w:pPr>
      <w:r>
        <w:rPr>
          <w:rFonts w:ascii="Arial" w:hAnsi="Arial" w:eastAsia="宋体" w:cs="Arial"/>
          <w:color w:val="000000"/>
          <w:sz w:val="24"/>
          <w:szCs w:val="24"/>
        </w:rPr>
        <w:t xml:space="preserve">                        </w:t>
      </w:r>
      <w:r/>
    </w:p>
    <w:p>
      <w:pPr>
        <w:jc w:val="center"/>
        <w:spacing w:before="120" w:after="120" w:line="360" w:lineRule="auto"/>
        <w:rPr>
          <w:rFonts w:hint="eastAsia" w:ascii="宋体" w:hAnsi="宋体" w:eastAsia="宋体" w:cs="宋体"/>
          <w:sz w:val="24"/>
          <w:szCs w:val="24"/>
        </w:rPr>
      </w:pPr>
      <w:r>
        <w:rPr>
          <w:rFonts w:ascii="宋体" w:hAnsi="宋体" w:eastAsia="宋体" w:cs="宋体"/>
          <w:sz w:val="24"/>
          <w:szCs w:val="24"/>
        </w:rPr>
        <w:t xml:space="preserve"> </w:t>
      </w:r>
      <w:r/>
    </w:p>
    <w:p>
      <w:pPr>
        <w:ind w:firstLine="59"/>
        <w:jc w:val="center"/>
        <w:spacing w:line="480" w:lineRule="auto"/>
        <w:rPr>
          <w:rFonts w:hint="eastAsia" w:ascii="宋体" w:hAnsi="宋体" w:eastAsia="宋体" w:cs="宋体"/>
          <w:sz w:val="24"/>
          <w:szCs w:val="24"/>
        </w:rPr>
      </w:pPr>
      <w:r>
        <w:rPr>
          <w:rFonts w:ascii="Times New Roman" w:hAnsi="Times New Roman" w:eastAsia="宋体" w:cs="Times New Roman"/>
          <w:color w:val="000000"/>
          <w:szCs w:val="21"/>
        </w:rPr>
        <w:br w:type="page" w:clear="all"/>
      </w:r>
      <w:r>
        <w:rPr>
          <w:rFonts w:ascii="Times New Roman" w:hAnsi="Times New Roman" w:eastAsia="宋体" w:cs="Times New Roman"/>
          <w:color w:val="000000"/>
          <w:szCs w:val="21"/>
        </w:rPr>
        <w:t xml:space="preserve"> </w:t>
      </w:r>
      <w:bookmarkStart w:id="0" w:name="_Toc16938516"/>
      <w:r/>
      <w:bookmarkEnd w:id="0"/>
      <w:r/>
      <w:bookmarkStart w:id="1" w:name="_Toc120614210"/>
      <w:r/>
      <w:bookmarkEnd w:id="1"/>
      <w:r/>
      <w:bookmarkStart w:id="2" w:name="_Toc523127445"/>
      <w:r/>
      <w:bookmarkEnd w:id="2"/>
      <w:r/>
      <w:bookmarkStart w:id="3" w:name="_Toc513029200"/>
      <w:r/>
      <w:bookmarkEnd w:id="3"/>
      <w:r/>
      <w:bookmarkStart w:id="4" w:name="_Toc479757206"/>
      <w:r/>
      <w:bookmarkEnd w:id="4"/>
      <w:r/>
      <w:bookmarkStart w:id="5" w:name="_Toc20823272"/>
      <w:r>
        <w:rPr>
          <w:rFonts w:hint="eastAsia" w:ascii="黑体" w:hAnsi="黑体" w:eastAsia="黑体" w:cs="宋体"/>
          <w:b/>
          <w:bCs/>
          <w:color w:val="000000"/>
          <w:sz w:val="44"/>
          <w:szCs w:val="44"/>
        </w:rPr>
        <w:t xml:space="preserve">总</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目</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录</w:t>
      </w:r>
      <w:bookmarkEnd w:id="5"/>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numPr>
          <w:ilvl w:val="0"/>
          <w:numId w:val="1"/>
        </w:numPr>
        <w:ind w:left="143" w:firstLine="101"/>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磋商邀请…………………………………… 1</w:t>
      </w:r>
      <w:r/>
    </w:p>
    <w:p>
      <w:pPr>
        <w:numPr>
          <w:ilvl w:val="0"/>
          <w:numId w:val="1"/>
        </w:numPr>
        <w:ind w:left="143" w:firstLine="101"/>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供应商须知…………………………………</w:t>
      </w:r>
      <w:r>
        <w:rPr>
          <w:rFonts w:ascii="Calibri" w:hAnsi="Calibri" w:eastAsia="黑体" w:cs="Calibri"/>
          <w:color w:val="000000"/>
          <w:sz w:val="36"/>
          <w:szCs w:val="36"/>
        </w:rPr>
        <w:t xml:space="preserve"> </w:t>
      </w:r>
      <w:r>
        <w:rPr>
          <w:rFonts w:hint="eastAsia" w:ascii="Calibri" w:hAnsi="Calibri" w:eastAsia="黑体" w:cs="Calibri"/>
          <w:color w:val="000000"/>
          <w:sz w:val="36"/>
          <w:szCs w:val="36"/>
        </w:rPr>
        <w:t xml:space="preserve">4</w:t>
      </w:r>
      <w:r/>
    </w:p>
    <w:p>
      <w:pPr>
        <w:numPr>
          <w:ilvl w:val="0"/>
          <w:numId w:val="1"/>
        </w:numPr>
        <w:ind w:left="143" w:firstLine="101"/>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合同文本……………………………………13</w:t>
      </w:r>
      <w:r/>
    </w:p>
    <w:p>
      <w:pPr>
        <w:numPr>
          <w:ilvl w:val="0"/>
          <w:numId w:val="1"/>
        </w:numPr>
        <w:ind w:left="143" w:firstLine="101"/>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采购需求……………………………………28</w:t>
      </w:r>
      <w:r/>
    </w:p>
    <w:p>
      <w:pPr>
        <w:numPr>
          <w:ilvl w:val="0"/>
          <w:numId w:val="1"/>
        </w:numPr>
        <w:ind w:left="143" w:firstLine="101"/>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评审方法与评审标准………………………37</w:t>
      </w:r>
      <w:r/>
    </w:p>
    <w:p>
      <w:pPr>
        <w:numPr>
          <w:ilvl w:val="0"/>
          <w:numId w:val="1"/>
        </w:numPr>
        <w:ind w:left="143" w:firstLine="101"/>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响应文件格式………………………………40</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szCs w:val="24"/>
        </w:rPr>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ind w:firstLine="123"/>
        <w:jc w:val="center"/>
        <w:keepNext/>
        <w:rPr>
          <w:rFonts w:hint="eastAsia" w:ascii="宋体" w:hAnsi="宋体" w:eastAsia="宋体" w:cs="宋体"/>
          <w:sz w:val="24"/>
          <w:szCs w:val="24"/>
        </w:rPr>
      </w:pPr>
      <w:r>
        <w:rPr>
          <w:rFonts w:hint="eastAsia" w:ascii="黑体" w:hAnsi="黑体" w:eastAsia="黑体" w:cs="宋体"/>
          <w:color w:val="000000"/>
          <w:sz w:val="44"/>
          <w:szCs w:val="44"/>
        </w:rPr>
        <w:t xml:space="preserve">第一章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磋商邀请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受</w:t>
      </w:r>
      <w:r>
        <w:rPr>
          <w:rFonts w:hint="eastAsia" w:ascii="宋体" w:hAnsi="宋体" w:eastAsia="宋体" w:cs="宋体"/>
          <w:color w:val="000000"/>
          <w:sz w:val="24"/>
          <w:szCs w:val="24"/>
          <w:highlight w:val="yellow"/>
          <w:lang w:val="en-US" w:eastAsia="zh-CN"/>
        </w:rPr>
        <w:t xml:space="preserve">泰州市第二中学</w:t>
      </w:r>
      <w:r>
        <w:rPr>
          <w:rFonts w:hint="eastAsia" w:ascii="宋体" w:hAnsi="宋体" w:eastAsia="宋体" w:cs="宋体"/>
          <w:color w:val="000000"/>
          <w:sz w:val="24"/>
          <w:szCs w:val="24"/>
          <w:highlight w:val="yellow"/>
        </w:rPr>
        <w:t xml:space="preserve">的</w:t>
      </w:r>
      <w:r>
        <w:rPr>
          <w:rFonts w:hint="eastAsia" w:ascii="宋体" w:hAnsi="宋体" w:eastAsia="宋体" w:cs="宋体"/>
          <w:color w:val="000000"/>
          <w:sz w:val="24"/>
          <w:szCs w:val="24"/>
        </w:rPr>
        <w:t xml:space="preserve">委托，泰州市公共资源交易中心就</w:t>
      </w:r>
      <w:r>
        <w:rPr>
          <w:rFonts w:hint="eastAsia" w:ascii="宋体" w:hAnsi="宋体" w:cs="宋体"/>
          <w:sz w:val="24"/>
          <w:szCs w:val="24"/>
          <w:highlight w:val="yellow"/>
          <w:u w:val="single"/>
          <w:lang w:val="en-US" w:eastAsia="zh-CN"/>
        </w:rPr>
        <w:t xml:space="preserve">泰州市第二中学午休课桌椅采购项目</w:t>
      </w:r>
      <w:r>
        <w:rPr>
          <w:rFonts w:hint="eastAsia" w:ascii="宋体" w:hAnsi="宋体" w:eastAsia="宋体" w:cs="宋体"/>
          <w:color w:val="000000"/>
          <w:sz w:val="24"/>
          <w:szCs w:val="24"/>
        </w:rPr>
        <w:t xml:space="preserve">(</w:t>
      </w:r>
      <w:r>
        <w:rPr>
          <w:rFonts w:ascii="Segoe UI" w:hAnsi="Segoe UI" w:eastAsia="Segoe UI" w:cs="Segoe UI"/>
          <w:i w:val="0"/>
          <w:iCs w:val="0"/>
          <w:caps w:val="0"/>
          <w:spacing w:val="0"/>
          <w:sz w:val="21"/>
          <w:szCs w:val="21"/>
          <w:shd w:val="clear" w:color="auto" w:fill="ffffff"/>
        </w:rPr>
        <w:t xml:space="preserve">JSZC-321200-JZCG-C2025-0088</w:t>
      </w:r>
      <w:r>
        <w:rPr>
          <w:rFonts w:hint="eastAsia" w:ascii="宋体" w:hAnsi="宋体" w:eastAsia="宋体" w:cs="宋体"/>
          <w:color w:val="000000"/>
          <w:sz w:val="24"/>
          <w:szCs w:val="24"/>
        </w:rPr>
        <w:t xml:space="preserve"> )项目进行竞争性磋商采购，欢迎符合条件的供应商参加磋商。</w:t>
      </w:r>
      <w:r/>
    </w:p>
    <w:p>
      <w:pPr>
        <w:ind w:firstLine="67"/>
        <w:rPr>
          <w:rFonts w:hint="eastAsia" w:ascii="宋体" w:hAnsi="宋体" w:eastAsia="宋体" w:cs="宋体"/>
          <w:color w:val="000000"/>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p>
    <w:p>
      <w:pPr>
        <w:ind w:firstLine="600"/>
        <w:rPr>
          <w:rFonts w:hint="eastAsia" w:ascii="宋体" w:hAnsi="宋体" w:eastAsia="宋体" w:cs="宋体"/>
          <w:color w:val="000000"/>
          <w:sz w:val="24"/>
          <w:szCs w:val="24"/>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u w:val="single"/>
          <w:lang w:val="en-US" w:eastAsia="zh-CN"/>
        </w:rPr>
        <w:t xml:space="preserve">泰州市第二中学午休课桌椅采购</w:t>
      </w:r>
      <w:r>
        <w:rPr>
          <w:rFonts w:hint="eastAsia" w:ascii="宋体" w:hAnsi="宋体" w:eastAsia="宋体" w:cs="宋体"/>
          <w:color w:val="000000"/>
          <w:sz w:val="24"/>
          <w:szCs w:val="24"/>
        </w:rPr>
        <w:t xml:space="preserve">项目竞争性磋商项目的潜在供应商可在“苏采云”政府采购一体化平台自行免费下载磋商文件，并于 202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highlight w:val="yellow"/>
          <w:lang w:val="en-US" w:eastAsia="zh-CN"/>
        </w:rPr>
        <w:t xml:space="preserve">11</w:t>
      </w:r>
      <w:r>
        <w:rPr>
          <w:rFonts w:hint="eastAsia" w:ascii="宋体" w:hAnsi="宋体" w:eastAsia="宋体" w:cs="宋体"/>
          <w:color w:val="000000"/>
          <w:sz w:val="24"/>
          <w:szCs w:val="24"/>
          <w:highlight w:val="yellow"/>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25 </w:t>
      </w:r>
      <w:r>
        <w:rPr>
          <w:rFonts w:hint="eastAsia" w:ascii="宋体" w:hAnsi="宋体" w:eastAsia="宋体" w:cs="宋体"/>
          <w:color w:val="000000"/>
          <w:sz w:val="24"/>
          <w:szCs w:val="24"/>
        </w:rPr>
        <w:t xml:space="preserve"> 日9点30分（北京时间）前递交响应文件。</w:t>
      </w:r>
      <w:r/>
    </w:p>
    <w:p>
      <w:pPr>
        <w:ind w:firstLine="90"/>
        <w:keepLines/>
        <w:keepNext/>
        <w:spacing w:before="145" w:after="145" w:line="360" w:lineRule="auto"/>
        <w:rPr>
          <w:rFonts w:hint="eastAsia" w:ascii="宋体" w:hAnsi="宋体" w:eastAsia="宋体" w:cs="宋体"/>
          <w:color w:val="000000"/>
          <w:sz w:val="24"/>
          <w:szCs w:val="24"/>
        </w:rPr>
      </w:pPr>
      <w:r/>
      <w:bookmarkStart w:id="6" w:name="_Toc28359079"/>
      <w:r/>
      <w:bookmarkEnd w:id="6"/>
      <w:r/>
      <w:bookmarkStart w:id="7" w:name="_Toc38985263"/>
      <w:r/>
      <w:bookmarkEnd w:id="7"/>
      <w:r/>
      <w:bookmarkStart w:id="8" w:name="_Toc35393621"/>
      <w:r/>
      <w:bookmarkEnd w:id="8"/>
      <w:r/>
      <w:bookmarkStart w:id="9" w:name="_Toc35393790"/>
      <w:r/>
      <w:bookmarkEnd w:id="9"/>
      <w:r/>
      <w:bookmarkStart w:id="10" w:name="_Toc28359002"/>
      <w:r/>
      <w:bookmarkEnd w:id="10"/>
      <w:r/>
      <w:bookmarkStart w:id="11" w:name="_Hlk24379207"/>
      <w:r>
        <w:rPr>
          <w:rFonts w:ascii="宋体" w:hAnsi="宋体" w:eastAsia="宋体" w:cs="宋体"/>
          <w:color w:val="000000"/>
          <w:sz w:val="24"/>
          <w:szCs w:val="24"/>
        </w:rPr>
        <w:t xml:space="preserve">一、项目基本情况</w:t>
      </w:r>
      <w:bookmarkEnd w:id="11"/>
      <w:r/>
      <w:r/>
    </w:p>
    <w:p>
      <w:pPr>
        <w:ind w:firstLine="67"/>
        <w:keepLines w:val="0"/>
        <w:keepNext w:val="0"/>
        <w:pageBreakBefore w:val="0"/>
        <w:spacing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JSZC-321200-JZCG-C2025-0088</w:t>
      </w:r>
      <w:r/>
    </w:p>
    <w:p>
      <w:pPr>
        <w:ind w:firstLine="67"/>
        <w:keepLines w:val="0"/>
        <w:keepNext w:val="0"/>
        <w:pageBreakBefore w:val="0"/>
        <w:spacing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2.项目名称：</w:t>
      </w:r>
      <w:r>
        <w:rPr>
          <w:rFonts w:hint="eastAsia" w:ascii="宋体" w:hAnsi="宋体" w:cs="宋体"/>
          <w:sz w:val="24"/>
          <w:szCs w:val="24"/>
          <w:u w:val="single"/>
          <w:lang w:val="en-US" w:eastAsia="zh-CN"/>
        </w:rPr>
        <w:t xml:space="preserve">泰州市第二中学午休课桌椅采购项目</w:t>
      </w:r>
      <w:r/>
    </w:p>
    <w:p>
      <w:pPr>
        <w:ind w:firstLine="67"/>
        <w:keepLines w:val="0"/>
        <w:keepNext w:val="0"/>
        <w:pageBreakBefore w:val="0"/>
        <w:spacing w:afterAutospacing="0" w:line="360" w:lineRule="auto"/>
        <w:rPr>
          <w:rFonts w:hint="eastAsia" w:ascii="宋体" w:hAnsi="宋体" w:cs="宋体"/>
          <w:sz w:val="24"/>
          <w:szCs w:val="24"/>
        </w:rPr>
      </w:pPr>
      <w:r>
        <w:rPr>
          <w:rFonts w:hint="eastAsia" w:ascii="宋体" w:hAnsi="宋体" w:eastAsia="宋体" w:cs="宋体"/>
          <w:color w:val="000000"/>
          <w:sz w:val="24"/>
          <w:szCs w:val="24"/>
        </w:rPr>
        <w:t xml:space="preserve">3.预算金额：</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63万  </w:t>
      </w:r>
      <w:r>
        <w:rPr>
          <w:rFonts w:hint="eastAsia" w:ascii="宋体" w:hAnsi="宋体" w:cs="宋体"/>
          <w:sz w:val="24"/>
          <w:szCs w:val="24"/>
        </w:rPr>
        <w:t xml:space="preserve"> </w:t>
      </w:r>
      <w:r/>
    </w:p>
    <w:p>
      <w:pPr>
        <w:pStyle w:val="744"/>
        <w:contextualSpacing/>
        <w:keepLines w:val="0"/>
        <w:keepNext w:val="0"/>
        <w:pageBreakBefore w:val="0"/>
        <w:spacing w:before="0" w:beforeAutospacing="0" w:after="0" w:afterAutospacing="0" w:line="360" w:lineRule="auto"/>
        <w:tabs>
          <w:tab w:val="left" w:pos="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4.采购需求（简介）：</w:t>
      </w:r>
      <w:r>
        <w:rPr>
          <w:rFonts w:hint="eastAsia" w:ascii="宋体" w:hAnsi="宋体" w:eastAsia="宋体" w:cs="宋体"/>
          <w:color w:val="000000"/>
          <w:sz w:val="24"/>
          <w:szCs w:val="24"/>
          <w:lang w:val="en-US" w:eastAsia="zh-CN"/>
        </w:rPr>
        <w:t xml:space="preserve">午休</w:t>
      </w:r>
      <w:r>
        <w:rPr>
          <w:rFonts w:hint="eastAsia" w:ascii="宋体" w:hAnsi="宋体" w:eastAsia="宋体" w:cs="宋体"/>
          <w:color w:val="000000"/>
          <w:sz w:val="24"/>
          <w:szCs w:val="24"/>
        </w:rPr>
        <w:t xml:space="preserve">课桌椅</w:t>
      </w:r>
      <w:r>
        <w:rPr>
          <w:rFonts w:hint="eastAsia" w:ascii="宋体" w:hAnsi="宋体" w:eastAsia="宋体" w:cs="宋体"/>
          <w:color w:val="000000"/>
          <w:sz w:val="24"/>
          <w:szCs w:val="24"/>
          <w:lang w:val="en-US" w:eastAsia="zh-CN"/>
        </w:rPr>
        <w:t xml:space="preserve">及配套设施</w:t>
      </w:r>
      <w:r>
        <w:rPr>
          <w:rFonts w:hint="eastAsia" w:ascii="宋体" w:hAnsi="宋体" w:eastAsia="宋体" w:cs="宋体"/>
          <w:color w:val="000000"/>
          <w:sz w:val="24"/>
          <w:szCs w:val="24"/>
        </w:rPr>
        <w:t xml:space="preserve">900套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具体详见本</w:t>
      </w:r>
      <w:r>
        <w:rPr>
          <w:rFonts w:hint="eastAsia" w:cs="宋体"/>
          <w:color w:val="000000"/>
          <w:sz w:val="24"/>
          <w:szCs w:val="24"/>
          <w:lang w:val="en-US" w:eastAsia="zh-CN"/>
        </w:rPr>
        <w:t xml:space="preserve">磋商文件</w:t>
      </w:r>
      <w:r>
        <w:rPr>
          <w:rFonts w:hint="eastAsia" w:ascii="宋体" w:hAnsi="宋体" w:eastAsia="宋体" w:cs="宋体"/>
          <w:color w:val="000000"/>
          <w:sz w:val="24"/>
          <w:szCs w:val="24"/>
          <w:lang w:val="en-US" w:eastAsia="zh-CN"/>
        </w:rPr>
        <w:t xml:space="preserve">第四章《采购需求》</w:t>
      </w:r>
      <w:r>
        <w:rPr>
          <w:rFonts w:hint="eastAsia" w:cs="宋体"/>
          <w:color w:val="000000"/>
          <w:sz w:val="24"/>
          <w:szCs w:val="24"/>
          <w:lang w:val="en-US" w:eastAsia="zh-CN"/>
        </w:rPr>
        <w:t xml:space="preserve">。</w:t>
      </w:r>
      <w:r/>
    </w:p>
    <w:p>
      <w:pPr>
        <w:ind w:firstLine="6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5.合同履行期限：</w:t>
      </w:r>
      <w:r>
        <w:rPr>
          <w:rFonts w:hint="eastAsia" w:ascii="宋体" w:hAnsi="宋体" w:cs="宋体"/>
          <w:sz w:val="24"/>
          <w:szCs w:val="24"/>
          <w:u w:val="single"/>
          <w:lang w:val="en-US" w:eastAsia="zh-CN"/>
        </w:rPr>
        <w:t xml:space="preserve">15天</w:t>
      </w:r>
      <w:r/>
    </w:p>
    <w:p>
      <w:pPr>
        <w:ind w:firstLine="90"/>
        <w:keepLines/>
        <w:keepNext/>
        <w:spacing w:before="145" w:after="145" w:line="276" w:lineRule="auto"/>
        <w:rPr>
          <w:rFonts w:hint="eastAsia" w:ascii="宋体" w:hAnsi="宋体" w:eastAsia="宋体" w:cs="宋体"/>
          <w:sz w:val="24"/>
          <w:szCs w:val="24"/>
        </w:rPr>
      </w:pPr>
      <w:r/>
      <w:bookmarkStart w:id="12" w:name="_Toc28359003"/>
      <w:r/>
      <w:bookmarkEnd w:id="12"/>
      <w:r/>
      <w:bookmarkStart w:id="13" w:name="_Toc35393791"/>
      <w:r/>
      <w:bookmarkEnd w:id="13"/>
      <w:r/>
      <w:bookmarkStart w:id="14" w:name="_Toc35393622"/>
      <w:r/>
      <w:bookmarkEnd w:id="14"/>
      <w:r/>
      <w:bookmarkStart w:id="15" w:name="_Toc28359080"/>
      <w:r/>
      <w:bookmarkEnd w:id="15"/>
      <w:r/>
      <w:bookmarkStart w:id="16" w:name="_Toc38985264"/>
      <w:r>
        <w:rPr>
          <w:rFonts w:ascii="Times New Roman" w:hAnsi="Times New Roman" w:eastAsia="宋体" w:cs="Times New Roman"/>
          <w:b/>
          <w:bCs/>
          <w:color w:val="000000"/>
          <w:sz w:val="32"/>
          <w:szCs w:val="32"/>
        </w:rPr>
        <w:t xml:space="preserve">二、申请人的资格要求：</w:t>
      </w:r>
      <w:bookmarkEnd w:id="16"/>
      <w:r/>
      <w:r/>
    </w:p>
    <w:p>
      <w:pPr>
        <w:ind w:firstLine="67"/>
        <w:spacing w:line="360" w:lineRule="auto"/>
        <w:rPr>
          <w:rFonts w:hint="eastAsia" w:ascii="宋体" w:hAnsi="宋体" w:eastAsia="宋体" w:cs="宋体"/>
          <w:color w:val="000000"/>
          <w:sz w:val="24"/>
          <w:szCs w:val="24"/>
        </w:rPr>
      </w:pPr>
      <w:r/>
      <w:bookmarkStart w:id="17" w:name="_Toc35393792"/>
      <w:r/>
      <w:bookmarkEnd w:id="17"/>
      <w:r/>
      <w:bookmarkStart w:id="18" w:name="_Toc35393623"/>
      <w:r/>
      <w:bookmarkEnd w:id="18"/>
      <w:r/>
      <w:bookmarkStart w:id="19" w:name="_Toc28359081"/>
      <w:r/>
      <w:bookmarkEnd w:id="19"/>
      <w:r/>
      <w:bookmarkStart w:id="20" w:name="_Toc28359004"/>
      <w:r/>
      <w:bookmarkEnd w:id="20"/>
      <w:r/>
      <w:bookmarkStart w:id="21" w:name="_Toc38985265"/>
      <w:r>
        <w:rPr>
          <w:rFonts w:hint="eastAsia" w:ascii="宋体" w:hAnsi="宋体" w:eastAsia="宋体" w:cs="宋体"/>
          <w:color w:val="000000"/>
          <w:sz w:val="24"/>
          <w:szCs w:val="24"/>
        </w:rPr>
        <w:t xml:space="preserve">（一）通用资格要求</w:t>
      </w:r>
      <w:bookmarkEnd w:id="21"/>
      <w:r/>
      <w:r/>
    </w:p>
    <w:p>
      <w:pPr>
        <w:ind w:firstLine="6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6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6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1.2上一年度的财务状况报告（成立不满一年无需提供）；</w:t>
      </w:r>
      <w:r/>
    </w:p>
    <w:p>
      <w:pPr>
        <w:ind w:firstLine="6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6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6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6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6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3.落实政府采购政策需满足的资格要求：本项目属于专门面向中小企业采购的项目，供应商应为中小微企业、监狱企业、残疾人福利性单位。</w:t>
      </w:r>
      <w:r/>
    </w:p>
    <w:p>
      <w:pPr>
        <w:ind w:firstLine="6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4.本项目不接受联合体参与磋商。</w:t>
      </w:r>
      <w:r/>
    </w:p>
    <w:p>
      <w:pPr>
        <w:ind w:firstLine="6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（二）本项目的特定资格要求：无</w:t>
      </w:r>
      <w:r/>
    </w:p>
    <w:p>
      <w:pPr>
        <w:ind w:firstLine="90"/>
        <w:keepLines/>
        <w:keepNext/>
        <w:spacing w:before="145" w:after="145" w:line="360" w:lineRule="auto"/>
        <w:rPr>
          <w:rFonts w:hint="eastAsia" w:ascii="宋体" w:hAnsi="宋体" w:eastAsia="宋体" w:cs="宋体"/>
          <w:color w:val="000000"/>
          <w:sz w:val="24"/>
          <w:szCs w:val="24"/>
        </w:rPr>
      </w:pPr>
      <w:r>
        <w:rPr>
          <w:rFonts w:ascii="Times New Roman" w:hAnsi="Times New Roman" w:eastAsia="宋体" w:cs="Times New Roman"/>
          <w:b/>
          <w:bCs/>
          <w:color w:val="000000"/>
          <w:sz w:val="32"/>
          <w:szCs w:val="32"/>
        </w:rPr>
        <w:t xml:space="preserve">三、获取磋商文件</w:t>
      </w:r>
      <w:r/>
    </w:p>
    <w:p>
      <w:pPr>
        <w:ind w:firstLine="67"/>
        <w:spacing w:line="360" w:lineRule="auto"/>
        <w:rPr>
          <w:rFonts w:hint="eastAsia" w:ascii="宋体" w:hAnsi="宋体" w:eastAsia="宋体" w:cs="宋体"/>
          <w:color w:val="000000"/>
          <w:sz w:val="24"/>
          <w:szCs w:val="24"/>
        </w:rPr>
      </w:pPr>
      <w:r/>
      <w:bookmarkStart w:id="22" w:name="_Toc35393793"/>
      <w:r/>
      <w:bookmarkEnd w:id="22"/>
      <w:r/>
      <w:bookmarkStart w:id="23" w:name="_Toc28359005"/>
      <w:r/>
      <w:bookmarkEnd w:id="23"/>
      <w:r/>
      <w:bookmarkStart w:id="24" w:name="_Toc35393624"/>
      <w:r/>
      <w:bookmarkEnd w:id="24"/>
      <w:r/>
      <w:bookmarkStart w:id="25" w:name="_Toc28359082"/>
      <w:r/>
      <w:bookmarkEnd w:id="25"/>
      <w:r/>
      <w:bookmarkStart w:id="26" w:name="_Toc38985266"/>
      <w:r>
        <w:rPr>
          <w:rFonts w:hint="eastAsia" w:ascii="宋体" w:hAnsi="宋体" w:eastAsia="宋体" w:cs="宋体"/>
          <w:color w:val="000000"/>
          <w:sz w:val="24"/>
          <w:szCs w:val="24"/>
        </w:rPr>
        <w:t xml:space="preserve">1.时间：自磋商文件公告发布之日起至</w:t>
      </w:r>
      <w:r>
        <w:rPr>
          <w:rFonts w:hint="eastAsia" w:ascii="宋体" w:hAnsi="宋体" w:eastAsia="宋体" w:cs="宋体"/>
          <w:color w:val="000000"/>
          <w:sz w:val="24"/>
          <w:szCs w:val="24"/>
          <w:highlight w:val="yellow"/>
        </w:rPr>
        <w:t xml:space="preserve">202</w:t>
      </w:r>
      <w:r>
        <w:rPr>
          <w:rFonts w:hint="eastAsia" w:ascii="宋体" w:hAnsi="宋体" w:eastAsia="宋体" w:cs="宋体"/>
          <w:color w:val="000000"/>
          <w:sz w:val="24"/>
          <w:szCs w:val="24"/>
          <w:highlight w:val="yellow"/>
          <w:lang w:val="en-US" w:eastAsia="zh-CN"/>
        </w:rPr>
        <w:t xml:space="preserve">5</w:t>
      </w:r>
      <w:r>
        <w:rPr>
          <w:rFonts w:hint="eastAsia" w:ascii="宋体" w:hAnsi="宋体" w:eastAsia="宋体" w:cs="宋体"/>
          <w:color w:val="000000"/>
          <w:sz w:val="24"/>
          <w:szCs w:val="24"/>
          <w:highlight w:val="yellow"/>
        </w:rPr>
        <w:t xml:space="preserve">年</w:t>
      </w:r>
      <w:r>
        <w:rPr>
          <w:rFonts w:hint="eastAsia" w:ascii="宋体" w:hAnsi="宋体" w:eastAsia="宋体" w:cs="宋体"/>
          <w:color w:val="000000"/>
          <w:sz w:val="24"/>
          <w:szCs w:val="24"/>
          <w:highlight w:val="yellow"/>
          <w:lang w:val="en-US" w:eastAsia="zh-CN"/>
        </w:rPr>
        <w:t xml:space="preserve">11</w:t>
      </w:r>
      <w:r>
        <w:rPr>
          <w:rFonts w:hint="eastAsia" w:ascii="宋体" w:hAnsi="宋体" w:eastAsia="宋体" w:cs="宋体"/>
          <w:color w:val="000000"/>
          <w:sz w:val="24"/>
          <w:szCs w:val="24"/>
          <w:highlight w:val="yellow"/>
        </w:rPr>
        <w:t xml:space="preserve"> 月</w:t>
      </w:r>
      <w:r>
        <w:rPr>
          <w:rFonts w:hint="eastAsia" w:ascii="宋体" w:hAnsi="宋体" w:eastAsia="宋体" w:cs="宋体"/>
          <w:color w:val="000000"/>
          <w:sz w:val="24"/>
          <w:szCs w:val="24"/>
          <w:highlight w:val="yellow"/>
          <w:lang w:val="en-US" w:eastAsia="zh-CN"/>
        </w:rPr>
        <w:t xml:space="preserve">22 </w:t>
      </w:r>
      <w:r>
        <w:rPr>
          <w:rFonts w:hint="eastAsia" w:ascii="宋体" w:hAnsi="宋体" w:eastAsia="宋体" w:cs="宋体"/>
          <w:color w:val="000000"/>
          <w:sz w:val="24"/>
          <w:szCs w:val="24"/>
          <w:highlight w:val="yellow"/>
        </w:rPr>
        <w:t xml:space="preserve">日</w:t>
      </w:r>
      <w:r>
        <w:rPr>
          <w:rFonts w:hint="eastAsia" w:ascii="宋体" w:hAnsi="宋体" w:eastAsia="宋体" w:cs="宋体"/>
          <w:color w:val="000000"/>
          <w:sz w:val="24"/>
          <w:szCs w:val="24"/>
        </w:rPr>
        <w:t xml:space="preserve">截止。</w:t>
      </w:r>
      <w:bookmarkEnd w:id="26"/>
      <w:r/>
      <w:r/>
    </w:p>
    <w:p>
      <w:pPr>
        <w:ind w:firstLine="67"/>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2.方式：本次采购采用“苏采云”政府采购一体化平台进行政府采购活动。</w:t>
      </w:r>
      <w:r/>
    </w:p>
    <w:p>
      <w:pPr>
        <w:ind w:firstLine="67"/>
        <w:spacing w:line="360" w:lineRule="auto"/>
        <w:rPr>
          <w:rFonts w:hint="eastAsia" w:ascii="宋体" w:hAnsi="宋体" w:eastAsia="宋体" w:cs="宋体"/>
          <w:sz w:val="24"/>
          <w:szCs w:val="24"/>
        </w:rPr>
      </w:pPr>
      <w:r>
        <w:rPr>
          <w:rFonts w:ascii="宋体" w:hAnsi="宋体" w:eastAsia="宋体" w:cs="宋体"/>
          <w:color w:val="000000"/>
          <w:sz w:val="24"/>
          <w:szCs w:val="24"/>
        </w:rPr>
        <w:t xml:space="preserve">1.</w:t>
      </w:r>
      <w:r>
        <w:rPr>
          <w:rFonts w:hint="eastAsia" w:ascii="宋体" w:hAnsi="宋体" w:eastAsia="宋体" w:cs="宋体"/>
          <w:color w:val="000000"/>
          <w:sz w:val="24"/>
          <w:szCs w:val="24"/>
        </w:rPr>
        <w:t xml:space="preserve">供应商如确定参加磋商，可自行下载采购文件及有关资料，按照采购文件规定进行注册、领取</w:t>
      </w:r>
      <w:r>
        <w:rPr>
          <w:rFonts w:ascii="宋体" w:hAnsi="宋体" w:eastAsia="宋体" w:cs="宋体"/>
          <w:color w:val="000000"/>
          <w:sz w:val="24"/>
          <w:szCs w:val="24"/>
        </w:rPr>
        <w:t xml:space="preserve">CA和办理电子签章（请至泰州市高港区泰州大道388号(中国医药城会展交易中心W3馆西南角)公共资源交易大厅6号窗口办理，电话：0523-81568158，17327800634），根据《“苏采云”系统供应商操作手册</w:t>
      </w:r>
      <w:r>
        <w:rPr>
          <w:rFonts w:ascii="宋体" w:hAnsi="宋体" w:eastAsia="宋体" w:cs="宋体"/>
          <w:color w:val="000000"/>
          <w:sz w:val="18"/>
          <w:szCs w:val="18"/>
        </w:rPr>
        <w:t xml:space="preserve">http://www.ccgp-jiangsu.gov.cn/jiangsu/zlxz/ee/ee3a4bc5a3454aa2b0d9312230633ce9.html》</w:t>
      </w:r>
      <w:r>
        <w:rPr>
          <w:rFonts w:ascii="宋体" w:hAnsi="宋体" w:eastAsia="宋体" w:cs="宋体"/>
          <w:color w:val="000000"/>
          <w:sz w:val="24"/>
          <w:szCs w:val="24"/>
        </w:rPr>
        <w:t xml:space="preserve">规定，在“苏采云”（ http://jszfcg.jsczt.cn/jszc/login）中按要求制作、上传电子响应文件（技术支持电话：0523-87633965、0523-86897512；客服QQ：709339244、1195486789）。有关本次磋商的事项若存在变动或修改，敬请及时关注“江苏政府采购网”发布的更正公告。</w:t>
      </w:r>
      <w:r/>
    </w:p>
    <w:p>
      <w:pPr>
        <w:ind w:firstLine="90"/>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四、提交响应文件截止时间</w:t>
      </w:r>
      <w:r/>
    </w:p>
    <w:p>
      <w:pPr>
        <w:ind w:firstLine="67"/>
        <w:rPr>
          <w:rFonts w:hint="eastAsia" w:ascii="宋体" w:hAnsi="宋体" w:eastAsia="宋体" w:cs="宋体"/>
          <w:sz w:val="24"/>
          <w:szCs w:val="24"/>
          <w:highlight w:val="yellow"/>
        </w:rPr>
      </w:pPr>
      <w:r>
        <w:rPr>
          <w:rFonts w:hint="eastAsia" w:ascii="宋体" w:hAnsi="宋体" w:eastAsia="宋体" w:cs="宋体"/>
          <w:color w:val="000000"/>
          <w:sz w:val="24"/>
          <w:szCs w:val="24"/>
          <w:highlight w:val="yellow"/>
        </w:rPr>
        <w:t xml:space="preserve">1.202</w:t>
      </w:r>
      <w:r>
        <w:rPr>
          <w:rFonts w:hint="eastAsia" w:ascii="宋体" w:hAnsi="宋体" w:eastAsia="宋体" w:cs="宋体"/>
          <w:color w:val="000000"/>
          <w:sz w:val="24"/>
          <w:szCs w:val="24"/>
          <w:highlight w:val="yellow"/>
          <w:lang w:val="en-US" w:eastAsia="zh-CN"/>
        </w:rPr>
        <w:t xml:space="preserve">5</w:t>
      </w:r>
      <w:r>
        <w:rPr>
          <w:rFonts w:hint="eastAsia" w:ascii="宋体" w:hAnsi="宋体" w:eastAsia="宋体" w:cs="宋体"/>
          <w:color w:val="000000"/>
          <w:sz w:val="24"/>
          <w:szCs w:val="24"/>
          <w:highlight w:val="yellow"/>
        </w:rPr>
        <w:t xml:space="preserve">年 </w:t>
      </w:r>
      <w:r>
        <w:rPr>
          <w:rFonts w:hint="eastAsia" w:ascii="宋体" w:hAnsi="宋体" w:eastAsia="宋体" w:cs="宋体"/>
          <w:color w:val="000000"/>
          <w:sz w:val="24"/>
          <w:szCs w:val="24"/>
          <w:highlight w:val="yellow"/>
          <w:lang w:val="en-US" w:eastAsia="zh-CN"/>
        </w:rPr>
        <w:t xml:space="preserve">11</w:t>
      </w:r>
      <w:r>
        <w:rPr>
          <w:rFonts w:hint="eastAsia" w:ascii="宋体" w:hAnsi="宋体" w:eastAsia="宋体" w:cs="宋体"/>
          <w:color w:val="000000"/>
          <w:sz w:val="24"/>
          <w:szCs w:val="24"/>
          <w:highlight w:val="yellow"/>
        </w:rPr>
        <w:t xml:space="preserve"> 月 </w:t>
      </w:r>
      <w:r>
        <w:rPr>
          <w:rFonts w:hint="eastAsia" w:ascii="宋体" w:hAnsi="宋体" w:eastAsia="宋体" w:cs="宋体"/>
          <w:color w:val="000000"/>
          <w:sz w:val="24"/>
          <w:szCs w:val="24"/>
          <w:highlight w:val="yellow"/>
          <w:lang w:val="en-US" w:eastAsia="zh-CN"/>
        </w:rPr>
        <w:t xml:space="preserve">25 </w:t>
      </w:r>
      <w:r>
        <w:rPr>
          <w:rFonts w:hint="eastAsia" w:ascii="宋体" w:hAnsi="宋体" w:eastAsia="宋体" w:cs="宋体"/>
          <w:color w:val="000000"/>
          <w:sz w:val="24"/>
          <w:szCs w:val="24"/>
          <w:highlight w:val="yellow"/>
        </w:rPr>
        <w:t xml:space="preserve"> </w:t>
      </w:r>
      <w:bookmarkStart w:id="204" w:name="_GoBack"/>
      <w:r/>
      <w:bookmarkEnd w:id="204"/>
      <w:r>
        <w:rPr>
          <w:rFonts w:hint="eastAsia" w:ascii="宋体" w:hAnsi="宋体" w:eastAsia="宋体" w:cs="宋体"/>
          <w:color w:val="000000"/>
          <w:sz w:val="24"/>
          <w:szCs w:val="24"/>
          <w:highlight w:val="yellow"/>
        </w:rPr>
        <w:t xml:space="preserve">日9点30分（北京时间）。</w:t>
      </w:r>
      <w:r/>
    </w:p>
    <w:p>
      <w:pPr>
        <w:ind w:firstLine="90"/>
        <w:keepLines/>
        <w:keepNext/>
        <w:spacing w:before="145" w:after="145" w:line="360" w:lineRule="auto"/>
        <w:rPr>
          <w:rFonts w:hint="eastAsia" w:ascii="宋体" w:hAnsi="宋体" w:eastAsia="宋体" w:cs="宋体"/>
          <w:sz w:val="24"/>
          <w:szCs w:val="24"/>
        </w:rPr>
      </w:pPr>
      <w:r/>
      <w:bookmarkStart w:id="27" w:name="_Toc28359084"/>
      <w:r/>
      <w:bookmarkEnd w:id="27"/>
      <w:r/>
      <w:bookmarkStart w:id="28" w:name="_Toc28359007"/>
      <w:r/>
      <w:bookmarkEnd w:id="28"/>
      <w:r/>
      <w:bookmarkStart w:id="29" w:name="_Toc35393794"/>
      <w:r/>
      <w:bookmarkEnd w:id="29"/>
      <w:r/>
      <w:bookmarkStart w:id="30" w:name="_Toc35393625"/>
      <w:r/>
      <w:bookmarkEnd w:id="30"/>
      <w:r/>
      <w:bookmarkStart w:id="31" w:name="_Toc38985267"/>
      <w:r>
        <w:rPr>
          <w:rFonts w:ascii="Times New Roman" w:hAnsi="Times New Roman" w:eastAsia="宋体" w:cs="Times New Roman"/>
          <w:b/>
          <w:bCs/>
          <w:color w:val="000000"/>
          <w:sz w:val="32"/>
          <w:szCs w:val="32"/>
        </w:rPr>
        <w:t xml:space="preserve">五、公告期限</w:t>
      </w:r>
      <w:bookmarkEnd w:id="31"/>
      <w:r/>
      <w:r/>
    </w:p>
    <w:p>
      <w:pPr>
        <w:ind w:firstLine="67"/>
        <w:rPr>
          <w:rFonts w:hint="eastAsia" w:ascii="宋体" w:hAnsi="宋体" w:eastAsia="宋体" w:cs="宋体"/>
          <w:sz w:val="24"/>
          <w:szCs w:val="24"/>
        </w:rPr>
      </w:pPr>
      <w:r/>
      <w:bookmarkStart w:id="32" w:name="_Toc35393626"/>
      <w:r/>
      <w:bookmarkEnd w:id="32"/>
      <w:r/>
      <w:bookmarkStart w:id="33" w:name="_Toc35393795"/>
      <w:r/>
      <w:bookmarkEnd w:id="33"/>
      <w:r/>
      <w:bookmarkStart w:id="34" w:name="_Toc38985268"/>
      <w:r>
        <w:rPr>
          <w:rFonts w:hint="eastAsia" w:ascii="宋体" w:hAnsi="宋体" w:eastAsia="宋体" w:cs="宋体"/>
          <w:color w:val="000000"/>
          <w:sz w:val="24"/>
          <w:szCs w:val="24"/>
        </w:rPr>
        <w:t xml:space="preserve">磋商公告及磋商文件公告期限为自本公告发布之日起3个工作日。</w:t>
      </w:r>
      <w:bookmarkEnd w:id="34"/>
      <w:r/>
      <w:r/>
    </w:p>
    <w:p>
      <w:pPr>
        <w:ind w:firstLine="90"/>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六、其他补充事宜</w:t>
      </w:r>
      <w:r/>
    </w:p>
    <w:p>
      <w:pPr>
        <w:ind w:firstLine="67"/>
        <w:rPr>
          <w:rFonts w:hint="eastAsia" w:ascii="宋体" w:hAnsi="宋体" w:eastAsia="宋体" w:cs="宋体"/>
          <w:sz w:val="24"/>
          <w:szCs w:val="24"/>
        </w:rPr>
      </w:pPr>
      <w:r>
        <w:rPr>
          <w:rFonts w:hint="eastAsia" w:ascii="宋体" w:hAnsi="宋体" w:eastAsia="宋体" w:cs="宋体"/>
          <w:sz w:val="24"/>
          <w:szCs w:val="24"/>
        </w:rPr>
        <w:t xml:space="preserve">技术支持电话：0523-87633965、0523-86897512</w:t>
      </w:r>
      <w:r/>
    </w:p>
    <w:p>
      <w:pPr>
        <w:ind w:firstLine="67"/>
        <w:rPr>
          <w:rFonts w:hint="eastAsia" w:ascii="宋体" w:hAnsi="宋体" w:eastAsia="宋体" w:cs="宋体"/>
          <w:sz w:val="24"/>
          <w:szCs w:val="24"/>
        </w:rPr>
      </w:pPr>
      <w:r>
        <w:rPr>
          <w:rFonts w:hint="eastAsia" w:ascii="宋体" w:hAnsi="宋体" w:eastAsia="宋体" w:cs="宋体"/>
          <w:sz w:val="24"/>
          <w:szCs w:val="24"/>
        </w:rPr>
        <w:t xml:space="preserve">客服QQ：709339244、1633002840 </w:t>
      </w:r>
      <w:r/>
    </w:p>
    <w:p>
      <w:pPr>
        <w:ind w:firstLine="90"/>
        <w:keepLines/>
        <w:keepNext/>
        <w:spacing w:before="145" w:after="145" w:line="360" w:lineRule="auto"/>
        <w:rPr>
          <w:rFonts w:hint="eastAsia" w:ascii="宋体" w:hAnsi="宋体" w:eastAsia="宋体" w:cs="宋体"/>
          <w:sz w:val="24"/>
          <w:szCs w:val="24"/>
        </w:rPr>
      </w:pPr>
      <w:r/>
      <w:bookmarkStart w:id="35" w:name="_Toc28359008"/>
      <w:r/>
      <w:bookmarkEnd w:id="35"/>
      <w:r/>
      <w:bookmarkStart w:id="36" w:name="_Toc35393627"/>
      <w:r/>
      <w:bookmarkEnd w:id="36"/>
      <w:r/>
      <w:bookmarkStart w:id="37" w:name="_Toc28359085"/>
      <w:r/>
      <w:bookmarkEnd w:id="37"/>
      <w:r/>
      <w:bookmarkStart w:id="38" w:name="_Toc35393796"/>
      <w:r/>
      <w:bookmarkEnd w:id="38"/>
      <w:r/>
      <w:bookmarkStart w:id="39" w:name="_Toc38985269"/>
      <w:r>
        <w:rPr>
          <w:rFonts w:ascii="Times New Roman" w:hAnsi="Times New Roman" w:eastAsia="宋体" w:cs="Times New Roman"/>
          <w:b/>
          <w:bCs/>
          <w:color w:val="000000"/>
          <w:sz w:val="32"/>
          <w:szCs w:val="32"/>
        </w:rPr>
        <w:t xml:space="preserve">七、本次磋商联系方式</w:t>
      </w:r>
      <w:bookmarkEnd w:id="39"/>
      <w:r/>
      <w:r/>
    </w:p>
    <w:p>
      <w:pPr>
        <w:ind w:firstLine="78"/>
        <w:jc w:val="left"/>
        <w:widowControl/>
        <w:rPr>
          <w:rFonts w:hint="eastAsia" w:ascii="宋体" w:hAnsi="宋体" w:eastAsia="宋体" w:cs="宋体"/>
          <w:sz w:val="24"/>
          <w:szCs w:val="24"/>
        </w:rPr>
      </w:pPr>
      <w:r>
        <w:rPr>
          <w:rFonts w:ascii="Calibri" w:hAnsi="Calibri" w:eastAsia="仿宋" w:cs="Calibri"/>
          <w:color w:val="000000"/>
          <w:sz w:val="28"/>
          <w:szCs w:val="28"/>
        </w:rPr>
        <w:t xml:space="preserve">  </w:t>
      </w:r>
      <w:r>
        <w:rPr>
          <w:rFonts w:hint="eastAsia" w:ascii="宋体" w:hAnsi="宋体" w:eastAsia="宋体" w:cs="宋体"/>
          <w:color w:val="000000"/>
          <w:sz w:val="24"/>
          <w:szCs w:val="24"/>
        </w:rPr>
        <w:t xml:space="preserve">1.采购人信息</w:t>
      </w:r>
      <w:r/>
    </w:p>
    <w:p>
      <w:pPr>
        <w:ind w:left="143" w:firstLine="67"/>
        <w:jc w:val="left"/>
        <w:spacing w:line="360" w:lineRule="auto"/>
        <w:rPr>
          <w:rFonts w:hint="default" w:ascii="仿宋_GB2312" w:eastAsia="宋体"/>
          <w:sz w:val="32"/>
          <w:szCs w:val="44"/>
          <w:lang w:val="en-US" w:eastAsia="zh-CN"/>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highlight w:val="yellow"/>
          <w:u w:val="single"/>
        </w:rPr>
        <w:t xml:space="preserve">泰州市</w:t>
      </w:r>
      <w:r>
        <w:rPr>
          <w:rFonts w:hint="eastAsia" w:ascii="宋体" w:hAnsi="宋体" w:eastAsia="宋体" w:cs="宋体"/>
          <w:color w:val="000000"/>
          <w:sz w:val="24"/>
          <w:szCs w:val="24"/>
          <w:highlight w:val="yellow"/>
          <w:u w:val="single"/>
          <w:lang w:val="en-US" w:eastAsia="zh-CN"/>
        </w:rPr>
        <w:t xml:space="preserve">第二中学</w:t>
      </w:r>
      <w:r/>
    </w:p>
    <w:p>
      <w:pPr>
        <w:ind w:left="143" w:firstLine="67"/>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 址：</w:t>
      </w:r>
      <w:r>
        <w:rPr>
          <w:rFonts w:hint="eastAsia" w:ascii="宋体" w:hAnsi="宋体" w:eastAsia="宋体" w:cs="宋体"/>
          <w:b/>
          <w:bCs/>
          <w:highlight w:val="yellow"/>
          <w:u w:val="single"/>
        </w:rPr>
        <w:t xml:space="preserve">泰州</w:t>
      </w:r>
      <w:r>
        <w:rPr>
          <w:rFonts w:hint="eastAsia" w:ascii="宋体" w:hAnsi="宋体" w:eastAsia="宋体" w:cs="宋体"/>
          <w:b/>
          <w:bCs/>
          <w:highlight w:val="yellow"/>
          <w:u w:val="single"/>
          <w:lang w:val="en-US" w:eastAsia="zh-CN"/>
        </w:rPr>
        <w:t xml:space="preserve">市海陵区迎春东路9号</w:t>
      </w:r>
      <w:r/>
    </w:p>
    <w:p>
      <w:pPr>
        <w:ind w:left="143" w:firstLine="67"/>
        <w:jc w:val="left"/>
        <w:spacing w:line="360" w:lineRule="auto"/>
        <w:rPr>
          <w:rFonts w:hint="eastAsia"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yellow"/>
        </w:rPr>
        <w:t xml:space="preserve">联系人：</w:t>
      </w:r>
      <w:r>
        <w:rPr>
          <w:rFonts w:hint="eastAsia" w:ascii="宋体" w:hAnsi="宋体" w:eastAsia="宋体" w:cs="宋体"/>
          <w:color w:val="000000"/>
          <w:sz w:val="24"/>
          <w:szCs w:val="24"/>
          <w:highlight w:val="yellow"/>
          <w:lang w:val="en-US" w:eastAsia="zh-CN"/>
        </w:rPr>
        <w:t xml:space="preserve">黄老师</w:t>
      </w:r>
      <w:r/>
    </w:p>
    <w:p>
      <w:pPr>
        <w:ind w:left="143" w:firstLine="67"/>
        <w:jc w:val="left"/>
        <w:spacing w:line="360" w:lineRule="auto"/>
        <w:rPr>
          <w:rFonts w:hint="default"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yellow"/>
        </w:rPr>
        <w:t xml:space="preserve">联系方式：</w:t>
      </w:r>
      <w:r>
        <w:rPr>
          <w:rFonts w:hint="eastAsia" w:ascii="宋体" w:hAnsi="宋体" w:eastAsia="宋体" w:cs="宋体"/>
          <w:color w:val="000000"/>
          <w:sz w:val="24"/>
          <w:szCs w:val="24"/>
          <w:highlight w:val="yellow"/>
          <w:lang w:val="en-US" w:eastAsia="zh-CN"/>
        </w:rPr>
        <w:t xml:space="preserve">13615191979</w:t>
      </w:r>
      <w:r/>
    </w:p>
    <w:p>
      <w:pPr>
        <w:ind w:left="143" w:firstLine="67"/>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2.泰州市公共资源交易中心信息</w:t>
      </w:r>
      <w:r/>
    </w:p>
    <w:p>
      <w:pPr>
        <w:ind w:firstLine="67"/>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泰州市高港区泰州大道</w:t>
      </w:r>
      <w:r>
        <w:rPr>
          <w:rFonts w:ascii="宋体" w:hAnsi="宋体" w:eastAsia="宋体" w:cs="宋体"/>
          <w:color w:val="000000"/>
          <w:sz w:val="24"/>
          <w:szCs w:val="24"/>
          <w:u w:val="single"/>
        </w:rPr>
        <w:t xml:space="preserve">388号</w:t>
      </w:r>
      <w:r/>
    </w:p>
    <w:p>
      <w:pPr>
        <w:ind w:firstLine="67"/>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褚女士        </w:t>
      </w:r>
      <w:r/>
    </w:p>
    <w:p>
      <w:pPr>
        <w:ind w:firstLine="67"/>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联系方式：</w:t>
      </w:r>
      <w:bookmarkStart w:id="40" w:name="_Toc28359010"/>
      <w:r/>
      <w:bookmarkEnd w:id="40"/>
      <w:r/>
      <w:bookmarkStart w:id="41" w:name="_Toc28359087"/>
      <w:r>
        <w:rPr>
          <w:rFonts w:hint="eastAsia" w:ascii="宋体" w:hAnsi="宋体" w:eastAsia="宋体" w:cs="宋体"/>
          <w:color w:val="000000"/>
          <w:sz w:val="24"/>
          <w:szCs w:val="24"/>
          <w:u w:val="single"/>
          <w:lang w:val="en-US" w:eastAsia="zh-CN"/>
        </w:rPr>
        <w:t xml:space="preserve">18061001525</w:t>
      </w:r>
      <w:r>
        <w:rPr>
          <w:rFonts w:hint="eastAsia" w:ascii="宋体" w:hAnsi="宋体" w:eastAsia="宋体" w:cs="宋体"/>
          <w:color w:val="000000"/>
          <w:sz w:val="24"/>
          <w:szCs w:val="24"/>
          <w:u w:val="single"/>
        </w:rPr>
        <w:t xml:space="preserve">  </w:t>
      </w:r>
      <w:bookmarkEnd w:id="41"/>
      <w:r/>
      <w:r/>
    </w:p>
    <w:p>
      <w:pPr>
        <w:ind w:firstLine="90"/>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八、其他</w:t>
      </w:r>
      <w:r/>
    </w:p>
    <w:p>
      <w:pPr>
        <w:ind w:firstLine="67"/>
        <w:spacing w:line="276"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rPr>
          <w:rFonts w:hint="eastAsia" w:ascii="宋体" w:hAnsi="宋体" w:eastAsia="宋体" w:cs="宋体"/>
          <w:sz w:val="15"/>
          <w:szCs w:val="15"/>
        </w:rPr>
        <w:t xml:space="preserve">http://www.ccgp-jiangsu.gov.cn/jiangsu/zlxz/ee/ee3a4bc5a3454aa2b0d9312230633ce9.html</w:t>
      </w:r>
      <w:r>
        <w:rPr>
          <w:rFonts w:hint="eastAsia" w:ascii="宋体" w:hAnsi="宋体" w:eastAsia="宋体" w:cs="宋体"/>
          <w:sz w:val="24"/>
          <w:szCs w:val="24"/>
        </w:rPr>
        <w:t xml:space="preserve">。</w:t>
      </w:r>
      <w:r/>
    </w:p>
    <w:p>
      <w:pPr>
        <w:ind w:firstLine="67"/>
        <w:spacing w:line="276" w:lineRule="auto"/>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67"/>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 有关本次磋商的事项若存在变动或修改，敬请及时关注泰州市公共资源交易中心在“江苏政府采购网”发布的更正公告。</w:t>
      </w:r>
      <w:r/>
    </w:p>
    <w:p>
      <w:pPr>
        <w:ind w:firstLine="67"/>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3. 本次磋商不收取磋商保证金。</w:t>
      </w:r>
      <w:r/>
    </w:p>
    <w:p>
      <w:pPr>
        <w:ind w:right="840"/>
        <w:spacing w:line="276" w:lineRule="auto"/>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firstLine="124"/>
        <w:jc w:val="center"/>
        <w:keepLines/>
        <w:keepNext/>
        <w:spacing w:before="260" w:after="260" w:line="415" w:lineRule="auto"/>
        <w:rPr>
          <w:rFonts w:hint="eastAsia" w:ascii="宋体" w:hAnsi="宋体" w:eastAsia="宋体" w:cs="宋体"/>
          <w:sz w:val="24"/>
          <w:szCs w:val="24"/>
        </w:rPr>
      </w:pPr>
      <w:r/>
      <w:bookmarkStart w:id="42" w:name="_Toc120614211"/>
      <w:r>
        <w:rPr>
          <w:rFonts w:hint="eastAsia" w:ascii="黑体" w:hAnsi="黑体" w:eastAsia="黑体" w:cs="宋体"/>
          <w:b/>
          <w:bCs/>
          <w:color w:val="000000"/>
          <w:sz w:val="44"/>
          <w:szCs w:val="44"/>
        </w:rPr>
        <w:t xml:space="preserve">第二章</w:t>
      </w:r>
      <w:r>
        <w:rPr>
          <w:rFonts w:ascii="Calibri" w:hAnsi="Calibri" w:eastAsia="黑体" w:cs="Calibri"/>
          <w:b/>
          <w:bCs/>
          <w:color w:val="000000"/>
          <w:sz w:val="44"/>
          <w:szCs w:val="44"/>
        </w:rPr>
        <w:t xml:space="preserve"> </w:t>
      </w:r>
      <w:bookmarkEnd w:id="42"/>
      <w:r>
        <w:rPr>
          <w:rFonts w:hint="eastAsia" w:ascii="黑体" w:hAnsi="黑体" w:eastAsia="黑体" w:cs="宋体"/>
          <w:b/>
          <w:bCs/>
          <w:color w:val="000000"/>
          <w:sz w:val="44"/>
          <w:szCs w:val="44"/>
        </w:rPr>
        <w:t xml:space="preserve">供应商须知</w:t>
      </w:r>
      <w:r/>
    </w:p>
    <w:p>
      <w:pPr>
        <w:ind w:firstLine="90"/>
        <w:keepLines/>
        <w:keepNext/>
        <w:spacing w:before="145" w:after="145" w:line="360" w:lineRule="auto"/>
        <w:rPr>
          <w:rFonts w:hint="eastAsia" w:ascii="宋体" w:hAnsi="宋体" w:eastAsia="宋体" w:cs="宋体"/>
          <w:sz w:val="24"/>
          <w:szCs w:val="24"/>
        </w:rPr>
      </w:pPr>
      <w:r/>
      <w:bookmarkStart w:id="43" w:name="_Toc20823275"/>
      <w:r/>
      <w:bookmarkEnd w:id="43"/>
      <w:r/>
      <w:bookmarkStart w:id="44" w:name="_Toc513029203"/>
      <w:r/>
      <w:bookmarkEnd w:id="44"/>
      <w:r/>
      <w:bookmarkStart w:id="45" w:name="_Toc16938519"/>
      <w:r/>
      <w:bookmarkEnd w:id="45"/>
      <w:r/>
      <w:bookmarkStart w:id="46" w:name="_Toc120614214"/>
      <w:r>
        <w:rPr>
          <w:rFonts w:ascii="Times New Roman" w:hAnsi="Times New Roman" w:eastAsia="宋体" w:cs="Times New Roman"/>
          <w:b/>
          <w:bCs/>
          <w:color w:val="000000"/>
          <w:sz w:val="32"/>
          <w:szCs w:val="32"/>
        </w:rPr>
        <w:t xml:space="preserve">一、总则</w:t>
      </w:r>
      <w:bookmarkEnd w:id="46"/>
      <w:r/>
      <w:r/>
    </w:p>
    <w:p>
      <w:pPr>
        <w:ind w:firstLine="78"/>
        <w:keepLines/>
        <w:keepNext/>
        <w:rPr>
          <w:rFonts w:hint="eastAsia" w:ascii="宋体" w:hAnsi="宋体" w:eastAsia="宋体" w:cs="宋体"/>
          <w:sz w:val="24"/>
          <w:szCs w:val="24"/>
        </w:rPr>
      </w:pPr>
      <w:r/>
      <w:bookmarkStart w:id="47" w:name="_Toc458694821"/>
      <w:r/>
      <w:bookmarkEnd w:id="47"/>
      <w:r/>
      <w:bookmarkStart w:id="48" w:name="_Hlt16619475"/>
      <w:r/>
      <w:bookmarkEnd w:id="48"/>
      <w:r/>
      <w:bookmarkStart w:id="49" w:name="_Toc16938520"/>
      <w:r/>
      <w:bookmarkEnd w:id="49"/>
      <w:r/>
      <w:bookmarkStart w:id="50" w:name="_Toc513029204"/>
      <w:r/>
      <w:bookmarkEnd w:id="50"/>
      <w:r/>
      <w:bookmarkStart w:id="51" w:name="_Toc20823276"/>
      <w:r>
        <w:rPr>
          <w:rFonts w:ascii="Arial" w:hAnsi="Arial" w:eastAsia="宋体" w:cs="Arial"/>
          <w:color w:val="000000"/>
          <w:sz w:val="28"/>
          <w:szCs w:val="28"/>
        </w:rPr>
        <w:t xml:space="preserve">1</w:t>
      </w:r>
      <w:bookmarkEnd w:id="51"/>
      <w:r>
        <w:rPr>
          <w:rFonts w:ascii="Arial" w:hAnsi="Arial" w:eastAsia="宋体" w:cs="Arial"/>
          <w:color w:val="000000"/>
          <w:sz w:val="28"/>
          <w:szCs w:val="28"/>
        </w:rPr>
        <w:t xml:space="preserve">、采购方式</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1.1 本次政府采购活动采取竞争性磋商(以下简称磋商)方式，本磋商文件仅适用于磋商公告中所述项目。</w:t>
      </w:r>
      <w:r/>
    </w:p>
    <w:p>
      <w:pPr>
        <w:ind w:firstLine="78"/>
        <w:keepLines/>
        <w:keepNext/>
        <w:rPr>
          <w:rFonts w:hint="eastAsia" w:ascii="宋体" w:hAnsi="宋体" w:eastAsia="宋体" w:cs="宋体"/>
          <w:sz w:val="24"/>
          <w:szCs w:val="24"/>
        </w:rPr>
      </w:pPr>
      <w:r/>
      <w:bookmarkStart w:id="52" w:name="_Toc16938521"/>
      <w:r/>
      <w:bookmarkEnd w:id="52"/>
      <w:r/>
      <w:bookmarkStart w:id="53" w:name="_Toc513029205"/>
      <w:r/>
      <w:bookmarkEnd w:id="53"/>
      <w:r/>
      <w:bookmarkStart w:id="54" w:name="_Toc20823277"/>
      <w:r>
        <w:rPr>
          <w:rFonts w:ascii="Arial" w:hAnsi="Arial" w:eastAsia="宋体" w:cs="Arial"/>
          <w:color w:val="000000"/>
          <w:sz w:val="28"/>
          <w:szCs w:val="28"/>
        </w:rPr>
        <w:t xml:space="preserve">2、合格的</w:t>
      </w:r>
      <w:bookmarkEnd w:id="54"/>
      <w:r>
        <w:rPr>
          <w:rFonts w:ascii="Arial" w:hAnsi="Arial" w:eastAsia="宋体" w:cs="Arial"/>
          <w:color w:val="000000"/>
          <w:sz w:val="28"/>
          <w:szCs w:val="28"/>
        </w:rPr>
        <w:t xml:space="preserve">供应商</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2.1满足磋商公告中供应商资格要求的规定。</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2.2 满足本磋商文件实质性要求和条件的规定。</w:t>
      </w:r>
      <w:r/>
    </w:p>
    <w:p>
      <w:pPr>
        <w:ind w:firstLine="78"/>
        <w:keepLines/>
        <w:keepNext/>
        <w:rPr>
          <w:rFonts w:hint="eastAsia" w:ascii="宋体" w:hAnsi="宋体" w:eastAsia="宋体" w:cs="宋体"/>
          <w:sz w:val="24"/>
          <w:szCs w:val="24"/>
        </w:rPr>
      </w:pPr>
      <w:r/>
      <w:bookmarkStart w:id="55" w:name="_Toc513029206"/>
      <w:r/>
      <w:bookmarkEnd w:id="55"/>
      <w:r/>
      <w:bookmarkStart w:id="56" w:name="_Toc16938522"/>
      <w:r/>
      <w:bookmarkEnd w:id="56"/>
      <w:r/>
      <w:bookmarkStart w:id="57" w:name="_Toc20823278"/>
      <w:r>
        <w:rPr>
          <w:rFonts w:ascii="Arial" w:hAnsi="Arial" w:eastAsia="宋体" w:cs="Arial"/>
          <w:color w:val="000000"/>
          <w:sz w:val="28"/>
          <w:szCs w:val="28"/>
        </w:rPr>
        <w:t xml:space="preserve">3、适用法律</w:t>
      </w:r>
      <w:bookmarkEnd w:id="57"/>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3.1 本次磋商及由此产生的合同受中华人民共和国有关的法律法规制约和保护。</w:t>
      </w:r>
      <w:r/>
    </w:p>
    <w:p>
      <w:pPr>
        <w:ind w:firstLine="78"/>
        <w:keepLines/>
        <w:keepNext/>
        <w:rPr>
          <w:rFonts w:hint="eastAsia" w:ascii="宋体" w:hAnsi="宋体" w:eastAsia="宋体" w:cs="宋体"/>
          <w:sz w:val="24"/>
          <w:szCs w:val="24"/>
        </w:rPr>
      </w:pPr>
      <w:r/>
      <w:bookmarkStart w:id="58" w:name="_Toc513029207"/>
      <w:r/>
      <w:bookmarkEnd w:id="58"/>
      <w:r/>
      <w:bookmarkStart w:id="59" w:name="_Toc462564067"/>
      <w:r/>
      <w:bookmarkEnd w:id="59"/>
      <w:r/>
      <w:bookmarkStart w:id="60" w:name="_Toc16938523"/>
      <w:r/>
      <w:bookmarkEnd w:id="60"/>
      <w:r/>
      <w:bookmarkStart w:id="61" w:name="_Toc20823279"/>
      <w:r>
        <w:rPr>
          <w:rFonts w:ascii="Arial" w:hAnsi="Arial" w:eastAsia="宋体" w:cs="Arial"/>
          <w:color w:val="000000"/>
          <w:sz w:val="28"/>
          <w:szCs w:val="28"/>
        </w:rPr>
        <w:t xml:space="preserve">4、磋商费用</w:t>
      </w:r>
      <w:bookmarkEnd w:id="61"/>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4.1供应商应自行承担所有与参加本次磋商有关的费用，无论磋商过程中的做法和结果如何，泰州市公共资源交易中心（以下简称）在任何情况下均无义务和责任承担这些费用。</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4.2本次磋商交易中心和采购人不收取标书工本费与成交服务费。</w:t>
      </w:r>
      <w:r/>
    </w:p>
    <w:p>
      <w:pPr>
        <w:ind w:firstLine="84"/>
        <w:keepLines/>
        <w:keepNext/>
        <w:rPr>
          <w:rFonts w:hint="eastAsia" w:ascii="宋体" w:hAnsi="宋体" w:eastAsia="宋体" w:cs="宋体"/>
          <w:sz w:val="24"/>
          <w:szCs w:val="24"/>
        </w:rPr>
      </w:pPr>
      <w:r>
        <w:rPr>
          <w:rFonts w:hint="eastAsia" w:ascii="宋体" w:hAnsi="宋体" w:eastAsia="宋体" w:cs="宋体"/>
          <w:b/>
          <w:bCs/>
          <w:color w:val="000000"/>
          <w:sz w:val="30"/>
          <w:szCs w:val="30"/>
        </w:rPr>
        <w:t xml:space="preserve">5、</w:t>
      </w:r>
      <w:r>
        <w:rPr>
          <w:rFonts w:hint="eastAsia" w:ascii="黑体" w:hAnsi="黑体" w:eastAsia="黑体" w:cs="宋体"/>
          <w:color w:val="000000"/>
          <w:sz w:val="28"/>
          <w:szCs w:val="28"/>
        </w:rPr>
        <w:t xml:space="preserve">磋商文件的约束力</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5.1供应商一旦参加本项目采购活动，即被认为接受了本磋商文件的规定和约束。</w:t>
      </w:r>
      <w:r/>
    </w:p>
    <w:p>
      <w:pPr>
        <w:ind w:firstLine="90"/>
        <w:keepLines/>
        <w:keepNext/>
        <w:spacing w:before="145" w:after="145" w:line="360" w:lineRule="auto"/>
        <w:rPr>
          <w:rFonts w:hint="eastAsia" w:ascii="宋体" w:hAnsi="宋体" w:eastAsia="宋体" w:cs="宋体"/>
          <w:sz w:val="24"/>
          <w:szCs w:val="24"/>
        </w:rPr>
      </w:pPr>
      <w:r/>
      <w:bookmarkStart w:id="62" w:name="_Toc513029209"/>
      <w:r/>
      <w:bookmarkEnd w:id="62"/>
      <w:r/>
      <w:bookmarkStart w:id="63" w:name="_Toc20823281"/>
      <w:r/>
      <w:bookmarkEnd w:id="63"/>
      <w:r/>
      <w:bookmarkStart w:id="64" w:name="_Toc16938525"/>
      <w:r/>
      <w:bookmarkEnd w:id="64"/>
      <w:r/>
      <w:bookmarkStart w:id="65" w:name="_Toc120614215"/>
      <w:r>
        <w:rPr>
          <w:rFonts w:ascii="Times New Roman" w:hAnsi="Times New Roman" w:eastAsia="宋体" w:cs="Times New Roman"/>
          <w:b/>
          <w:bCs/>
          <w:color w:val="000000"/>
          <w:sz w:val="32"/>
          <w:szCs w:val="32"/>
        </w:rPr>
        <w:t xml:space="preserve">二、</w:t>
      </w:r>
      <w:bookmarkEnd w:id="65"/>
      <w:r>
        <w:rPr>
          <w:rFonts w:ascii="Times New Roman" w:hAnsi="Times New Roman" w:eastAsia="宋体" w:cs="Times New Roman"/>
          <w:b/>
          <w:bCs/>
          <w:color w:val="000000"/>
          <w:sz w:val="32"/>
          <w:szCs w:val="32"/>
        </w:rPr>
        <w:t xml:space="preserve">磋商文件</w:t>
      </w:r>
      <w:r/>
    </w:p>
    <w:p>
      <w:pPr>
        <w:ind w:firstLine="78"/>
        <w:keepLines/>
        <w:keepNext/>
        <w:spacing w:line="276" w:lineRule="auto"/>
        <w:rPr>
          <w:rFonts w:hint="eastAsia" w:ascii="宋体" w:hAnsi="宋体" w:eastAsia="宋体" w:cs="宋体"/>
          <w:sz w:val="24"/>
          <w:szCs w:val="24"/>
        </w:rPr>
      </w:pPr>
      <w:r/>
      <w:bookmarkStart w:id="66" w:name="_Toc16938526"/>
      <w:r/>
      <w:bookmarkEnd w:id="66"/>
      <w:r/>
      <w:bookmarkStart w:id="67" w:name="_Toc513029210"/>
      <w:r/>
      <w:bookmarkEnd w:id="67"/>
      <w:r/>
      <w:bookmarkStart w:id="68" w:name="_Toc20823282"/>
      <w:r>
        <w:rPr>
          <w:rFonts w:ascii="Arial" w:hAnsi="Arial" w:eastAsia="宋体" w:cs="Arial"/>
          <w:color w:val="000000"/>
          <w:sz w:val="28"/>
          <w:szCs w:val="28"/>
        </w:rPr>
        <w:t xml:space="preserve">6、磋商文件构成</w:t>
      </w:r>
      <w:bookmarkEnd w:id="68"/>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6.1磋商文件由以下部分组成：</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（1）磋商邀请</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（2）供应商须知</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（3）合同文本</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（4）采购需求</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（5）</w:t>
      </w:r>
      <w:r>
        <w:rPr>
          <w:rFonts w:ascii="Times New Roman" w:hAnsi="Times New Roman" w:eastAsia="宋体" w:cs="Times New Roman"/>
          <w:color w:val="000000"/>
          <w:sz w:val="24"/>
          <w:szCs w:val="24"/>
        </w:rPr>
        <w:t xml:space="preserve">评审方法与评审标准</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（6）响应文件格式</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请仔细检查磋商文件是否齐全，如有缺漏请立即与交易中心联系解决。</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78"/>
        <w:keepLines/>
        <w:keepNext/>
        <w:spacing w:line="276" w:lineRule="auto"/>
        <w:rPr>
          <w:rFonts w:hint="eastAsia" w:ascii="宋体" w:hAnsi="宋体" w:eastAsia="宋体" w:cs="宋体"/>
          <w:sz w:val="24"/>
          <w:szCs w:val="24"/>
        </w:rPr>
      </w:pPr>
      <w:r/>
      <w:bookmarkStart w:id="69" w:name="_Toc462564070"/>
      <w:r/>
      <w:bookmarkEnd w:id="69"/>
      <w:r/>
      <w:bookmarkStart w:id="70" w:name="_Toc513029211"/>
      <w:r/>
      <w:bookmarkEnd w:id="70"/>
      <w:r/>
      <w:bookmarkStart w:id="71" w:name="_Toc16938527"/>
      <w:r/>
      <w:bookmarkEnd w:id="71"/>
      <w:r/>
      <w:bookmarkStart w:id="72" w:name="_Toc20823283"/>
      <w:r>
        <w:rPr>
          <w:rFonts w:ascii="Arial" w:hAnsi="Arial" w:eastAsia="宋体" w:cs="Arial"/>
          <w:color w:val="000000"/>
          <w:sz w:val="28"/>
          <w:szCs w:val="28"/>
        </w:rPr>
        <w:t xml:space="preserve">7、磋商文件的澄清</w:t>
      </w:r>
      <w:bookmarkEnd w:id="72"/>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7.1 任何要求对磋商文件进行澄清的供应商，应在磋商截止期5日</w:t>
      </w:r>
      <w:r>
        <w:rPr>
          <w:rFonts w:hint="eastAsia" w:ascii="仿宋_GB2312" w:hAnsi="宋体" w:eastAsia="仿宋_GB2312" w:cs="宋体"/>
          <w:color w:val="000000"/>
          <w:sz w:val="24"/>
          <w:szCs w:val="24"/>
        </w:rPr>
        <w:t xml:space="preserve">前</w:t>
      </w:r>
      <w:r>
        <w:rPr>
          <w:rFonts w:hint="eastAsia" w:ascii="宋体" w:hAnsi="宋体" w:eastAsia="宋体" w:cs="宋体"/>
          <w:color w:val="000000"/>
          <w:sz w:val="24"/>
          <w:szCs w:val="24"/>
        </w:rPr>
        <w:t xml:space="preserve">按磋商公告中的通讯地址，以书面形式通知交易中心。</w:t>
      </w:r>
      <w:r/>
    </w:p>
    <w:p>
      <w:pPr>
        <w:ind w:firstLine="78"/>
        <w:keepLines/>
        <w:keepNext/>
        <w:spacing w:line="276" w:lineRule="auto"/>
        <w:rPr>
          <w:rFonts w:hint="eastAsia" w:ascii="宋体" w:hAnsi="宋体" w:eastAsia="宋体" w:cs="宋体"/>
          <w:sz w:val="24"/>
          <w:szCs w:val="24"/>
        </w:rPr>
      </w:pPr>
      <w:r/>
      <w:bookmarkStart w:id="73" w:name="_Toc462564071"/>
      <w:r/>
      <w:bookmarkEnd w:id="73"/>
      <w:r/>
      <w:bookmarkStart w:id="74" w:name="_Toc16938528"/>
      <w:r/>
      <w:bookmarkEnd w:id="74"/>
      <w:r/>
      <w:bookmarkStart w:id="75" w:name="_Toc513029212"/>
      <w:r/>
      <w:bookmarkEnd w:id="75"/>
      <w:r/>
      <w:bookmarkStart w:id="76" w:name="_Toc20823284"/>
      <w:r>
        <w:rPr>
          <w:rFonts w:ascii="Arial" w:hAnsi="Arial" w:eastAsia="宋体" w:cs="Arial"/>
          <w:color w:val="000000"/>
          <w:sz w:val="28"/>
          <w:szCs w:val="28"/>
        </w:rPr>
        <w:t xml:space="preserve">8、磋商文件的澄清和修改</w:t>
      </w:r>
      <w:bookmarkEnd w:id="76"/>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8.1 在响应文件提交截止时间</w:t>
      </w:r>
      <w:r>
        <w:rPr>
          <w:rFonts w:hint="eastAsia" w:ascii="仿宋_GB2312" w:hAnsi="宋体" w:eastAsia="仿宋_GB2312" w:cs="宋体"/>
          <w:color w:val="000000"/>
          <w:sz w:val="24"/>
          <w:szCs w:val="24"/>
        </w:rPr>
        <w:t xml:space="preserve">前</w:t>
      </w:r>
      <w:r>
        <w:rPr>
          <w:rFonts w:hint="eastAsia" w:ascii="宋体" w:hAnsi="宋体" w:eastAsia="宋体" w:cs="宋体"/>
          <w:color w:val="000000"/>
          <w:sz w:val="24"/>
          <w:szCs w:val="24"/>
        </w:rPr>
        <w:t xml:space="preserve">，交易中心可以对磋商文件进行澄清和修改,</w:t>
      </w:r>
      <w:r>
        <w:rPr>
          <w:rFonts w:ascii="Times New Roman" w:hAnsi="Times New Roman" w:eastAsia="宋体" w:cs="Times New Roman"/>
          <w:color w:val="000000"/>
          <w:szCs w:val="21"/>
        </w:rPr>
        <w:t xml:space="preserve"> </w:t>
      </w:r>
      <w:r>
        <w:rPr>
          <w:rFonts w:hint="eastAsia" w:ascii="宋体" w:hAnsi="宋体" w:eastAsia="宋体" w:cs="宋体"/>
          <w:color w:val="000000"/>
          <w:sz w:val="24"/>
          <w:szCs w:val="24"/>
        </w:rPr>
        <w:t xml:space="preserve">澄清或者修改的内容作为磋商文件的组成部分。澄清或者修改的内容可能影响响应文件编制的，交易中心将在提交首次响应文件截止时间至少5日前，在“江苏政府采购网”上发布书面更正公告形式通知所有获取磋商文件的供应商,</w:t>
      </w:r>
      <w:r>
        <w:rPr>
          <w:rFonts w:ascii="Times New Roman" w:hAnsi="Times New Roman" w:eastAsia="宋体" w:cs="Times New Roman"/>
          <w:color w:val="000000"/>
          <w:szCs w:val="21"/>
        </w:rPr>
        <w:t xml:space="preserve"> </w:t>
      </w:r>
      <w:r>
        <w:rPr>
          <w:rFonts w:hint="eastAsia" w:ascii="宋体" w:hAnsi="宋体" w:eastAsia="宋体" w:cs="宋体"/>
          <w:color w:val="000000"/>
          <w:sz w:val="24"/>
          <w:szCs w:val="24"/>
        </w:rPr>
        <w:t xml:space="preserve">更正公告内容将作为磋商文件的组成部分，并对供应商具有约束力。不足5日的，交易中心将顺延提交首次响应文件截止时间。</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8.2交易中心可以视采购项目的具体情况，组织供应商进行现场考察或召开磋商前答疑会，但不单独或分别组织只有一个供应商参加的现场考察和答疑会。</w:t>
      </w:r>
      <w:r/>
    </w:p>
    <w:p>
      <w:pPr>
        <w:ind w:firstLine="90"/>
        <w:keepLines/>
        <w:keepNext/>
        <w:spacing w:before="145" w:after="145" w:line="276" w:lineRule="auto"/>
        <w:rPr>
          <w:rFonts w:hint="eastAsia" w:ascii="宋体" w:hAnsi="宋体" w:eastAsia="宋体" w:cs="宋体"/>
          <w:sz w:val="24"/>
          <w:szCs w:val="24"/>
        </w:rPr>
      </w:pPr>
      <w:r/>
      <w:bookmarkStart w:id="77" w:name="_Toc16938529"/>
      <w:r/>
      <w:bookmarkEnd w:id="77"/>
      <w:r/>
      <w:bookmarkStart w:id="78" w:name="_Toc513029213"/>
      <w:r/>
      <w:bookmarkEnd w:id="78"/>
      <w:r/>
      <w:bookmarkStart w:id="79" w:name="_Toc20823285"/>
      <w:r/>
      <w:bookmarkEnd w:id="79"/>
      <w:r/>
      <w:bookmarkStart w:id="80" w:name="_Toc462564072"/>
      <w:r/>
      <w:bookmarkEnd w:id="80"/>
      <w:r/>
      <w:bookmarkStart w:id="81" w:name="_Toc120614216"/>
      <w:r>
        <w:rPr>
          <w:rFonts w:ascii="Times New Roman" w:hAnsi="Times New Roman" w:eastAsia="宋体" w:cs="Times New Roman"/>
          <w:b/>
          <w:bCs/>
          <w:color w:val="000000"/>
          <w:sz w:val="32"/>
          <w:szCs w:val="32"/>
        </w:rPr>
        <w:t xml:space="preserve">三、响应文件的编制</w:t>
      </w:r>
      <w:bookmarkEnd w:id="81"/>
      <w:r/>
      <w:r/>
    </w:p>
    <w:p>
      <w:pPr>
        <w:ind w:firstLine="78"/>
        <w:keepLines/>
        <w:keepNext/>
        <w:spacing w:line="276" w:lineRule="auto"/>
        <w:rPr>
          <w:rFonts w:hint="eastAsia" w:ascii="宋体" w:hAnsi="宋体" w:eastAsia="宋体" w:cs="宋体"/>
          <w:sz w:val="24"/>
          <w:szCs w:val="24"/>
        </w:rPr>
      </w:pPr>
      <w:r/>
      <w:bookmarkStart w:id="82" w:name="_Toc462564073"/>
      <w:r/>
      <w:bookmarkEnd w:id="82"/>
      <w:r/>
      <w:bookmarkStart w:id="83" w:name="_Toc513029214"/>
      <w:r/>
      <w:bookmarkEnd w:id="83"/>
      <w:r/>
      <w:bookmarkStart w:id="84" w:name="_Toc16938530"/>
      <w:r/>
      <w:bookmarkEnd w:id="84"/>
      <w:r/>
      <w:bookmarkStart w:id="85" w:name="_Toc20823286"/>
      <w:r>
        <w:rPr>
          <w:rFonts w:ascii="Arial" w:hAnsi="Arial" w:eastAsia="宋体" w:cs="Arial"/>
          <w:color w:val="000000"/>
          <w:sz w:val="28"/>
          <w:szCs w:val="28"/>
        </w:rPr>
        <w:t xml:space="preserve">9、响应文件的语言及度量衡单位</w:t>
      </w:r>
      <w:bookmarkEnd w:id="85"/>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9.1供应商提交的响应文件以及供应商与交易中心就有关磋商的所有来往通知、函件和文件均应使用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9.2 除技术性能另有规定外，响应文件所使用的度量衡单位，均须采用国家法定计量单位。</w:t>
      </w:r>
      <w:r/>
    </w:p>
    <w:p>
      <w:pPr>
        <w:ind w:firstLine="78"/>
        <w:keepLines/>
        <w:keepNext/>
        <w:spacing w:line="276" w:lineRule="auto"/>
        <w:rPr>
          <w:rFonts w:hint="eastAsia" w:ascii="宋体" w:hAnsi="宋体" w:eastAsia="宋体" w:cs="宋体"/>
          <w:sz w:val="24"/>
          <w:szCs w:val="24"/>
        </w:rPr>
      </w:pPr>
      <w:r/>
      <w:bookmarkStart w:id="86" w:name="_Toc513029215"/>
      <w:r/>
      <w:bookmarkEnd w:id="86"/>
      <w:r/>
      <w:bookmarkStart w:id="87" w:name="_Toc462564074"/>
      <w:r/>
      <w:bookmarkEnd w:id="87"/>
      <w:r/>
      <w:bookmarkStart w:id="88" w:name="_Toc16938531"/>
      <w:r/>
      <w:bookmarkEnd w:id="88"/>
      <w:r/>
      <w:bookmarkStart w:id="89" w:name="_Toc20823287"/>
      <w:r>
        <w:rPr>
          <w:rFonts w:ascii="Arial" w:hAnsi="Arial" w:eastAsia="宋体" w:cs="Arial"/>
          <w:color w:val="000000"/>
          <w:sz w:val="28"/>
          <w:szCs w:val="28"/>
        </w:rPr>
        <w:t xml:space="preserve">10、响应文件构成</w:t>
      </w:r>
      <w:bookmarkEnd w:id="89"/>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10.2 如标书制作工具中格式和内容与“江苏政府采购网”发布的磋商文件不一致，请以“江苏政府采购网”发布的磋商文件为准。</w:t>
      </w:r>
      <w:r/>
    </w:p>
    <w:p>
      <w:pPr>
        <w:ind w:firstLine="78"/>
        <w:keepLines/>
        <w:keepNext/>
        <w:spacing w:line="276" w:lineRule="auto"/>
        <w:rPr>
          <w:rFonts w:ascii="Arial" w:hAnsi="Arial" w:eastAsia="宋体" w:cs="Arial"/>
          <w:color w:val="000000"/>
          <w:sz w:val="28"/>
          <w:szCs w:val="28"/>
        </w:rPr>
      </w:pPr>
      <w:r/>
      <w:bookmarkStart w:id="90" w:name="_Toc14577355"/>
      <w:r/>
      <w:bookmarkEnd w:id="90"/>
      <w:r/>
      <w:bookmarkStart w:id="91" w:name="_Hlt26954838"/>
      <w:r/>
      <w:bookmarkEnd w:id="91"/>
      <w:r/>
      <w:bookmarkStart w:id="92" w:name="_Toc14577354"/>
      <w:r/>
      <w:bookmarkEnd w:id="92"/>
      <w:r/>
      <w:bookmarkStart w:id="93" w:name="_Toc49090509"/>
      <w:r/>
      <w:bookmarkEnd w:id="93"/>
      <w:r/>
      <w:bookmarkStart w:id="94" w:name="_Toc49090508"/>
      <w:r/>
      <w:bookmarkEnd w:id="94"/>
      <w:r/>
      <w:bookmarkStart w:id="95" w:name="_Hlt26668975"/>
      <w:r/>
      <w:bookmarkEnd w:id="95"/>
      <w:r/>
      <w:bookmarkStart w:id="96" w:name="_Toc14577357"/>
      <w:r/>
      <w:bookmarkEnd w:id="96"/>
      <w:r/>
      <w:bookmarkStart w:id="97" w:name="_Hlt26670360"/>
      <w:r/>
      <w:bookmarkEnd w:id="97"/>
      <w:r/>
      <w:bookmarkStart w:id="98" w:name="_Toc513029219"/>
      <w:r/>
      <w:bookmarkEnd w:id="98"/>
      <w:r/>
      <w:bookmarkStart w:id="99" w:name="_Toc513029216"/>
      <w:r/>
      <w:bookmarkEnd w:id="99"/>
      <w:r/>
      <w:bookmarkStart w:id="100" w:name="_Toc49090507"/>
      <w:r>
        <w:rPr>
          <w:rFonts w:ascii="Arial" w:hAnsi="Arial" w:eastAsia="宋体" w:cs="Arial"/>
          <w:color w:val="000000"/>
          <w:sz w:val="28"/>
          <w:szCs w:val="28"/>
        </w:rPr>
        <w:t xml:space="preserve">11、证明磋商响应标的符合磋商文件规定的文件</w:t>
      </w:r>
      <w:bookmarkEnd w:id="100"/>
      <w:r/>
      <w:r/>
    </w:p>
    <w:p>
      <w:pPr>
        <w:ind w:firstLine="68"/>
        <w:keepLines/>
        <w:keepNext/>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11.1供应商应按照磋商文件要求提交证明文件，证明其及磋商响应标的符合磋商文件规定。</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11.2磋商文件对证明文件无明确形式要求的，证明文件可以以文字资料、图纸和数据等形式提交。</w:t>
      </w:r>
      <w:r/>
    </w:p>
    <w:p>
      <w:pPr>
        <w:ind w:firstLine="78"/>
        <w:keepLines/>
        <w:keepNext/>
        <w:spacing w:line="276" w:lineRule="auto"/>
        <w:rPr>
          <w:rFonts w:hint="eastAsia" w:ascii="宋体" w:hAnsi="宋体" w:eastAsia="宋体" w:cs="宋体"/>
          <w:sz w:val="24"/>
          <w:szCs w:val="24"/>
        </w:rPr>
      </w:pPr>
      <w:r>
        <w:rPr>
          <w:rFonts w:ascii="Arial" w:hAnsi="Arial" w:eastAsia="宋体" w:cs="Arial"/>
          <w:color w:val="000000"/>
          <w:sz w:val="28"/>
          <w:szCs w:val="28"/>
        </w:rPr>
        <w:t xml:space="preserve">12、分项报价表</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12.1供应商应按照磋商文件规定格式填报分项报价表。</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12.2磋商货币。响应文件中的单价和总价无特殊规定的采用人民币报价，以元为单位标注。磋商文件中另有规定的按规定执行。</w:t>
      </w:r>
      <w:r/>
    </w:p>
    <w:p>
      <w:pPr>
        <w:ind w:firstLine="78"/>
        <w:keepLines/>
        <w:keepNext/>
        <w:spacing w:line="276" w:lineRule="auto"/>
        <w:rPr>
          <w:rFonts w:hint="eastAsia" w:ascii="宋体" w:hAnsi="宋体" w:eastAsia="宋体" w:cs="宋体"/>
          <w:sz w:val="24"/>
          <w:szCs w:val="24"/>
        </w:rPr>
      </w:pPr>
      <w:r/>
      <w:bookmarkStart w:id="101" w:name="_Hlt26670486"/>
      <w:r/>
      <w:bookmarkEnd w:id="101"/>
      <w:r/>
      <w:bookmarkStart w:id="102" w:name="_Hlt26954731"/>
      <w:r/>
      <w:bookmarkEnd w:id="102"/>
      <w:r/>
      <w:bookmarkStart w:id="103" w:name="_Hlt26670482"/>
      <w:r/>
      <w:bookmarkEnd w:id="103"/>
      <w:r/>
      <w:bookmarkStart w:id="104" w:name="_Hlt26954846"/>
      <w:r/>
      <w:bookmarkEnd w:id="104"/>
      <w:r/>
      <w:bookmarkStart w:id="105" w:name="_Hlt26954848"/>
      <w:r>
        <w:rPr>
          <w:rFonts w:ascii="Arial" w:hAnsi="Arial" w:eastAsia="宋体" w:cs="Arial"/>
          <w:color w:val="000000"/>
          <w:sz w:val="28"/>
          <w:szCs w:val="28"/>
        </w:rPr>
        <w:t xml:space="preserve">13、技术要求响应及偏离表、商务要求响应及偏离表</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13.1供应商需对磋商文件中的技术要求与商务要求逐项作出响应或偏离，并说明原因。</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13.2供应商可在响应文件中提供认为需要的其他技术文件或说明。</w:t>
      </w:r>
      <w:r/>
    </w:p>
    <w:p>
      <w:pPr>
        <w:ind w:firstLine="78"/>
        <w:keepLines/>
        <w:keepNext/>
        <w:spacing w:line="276" w:lineRule="auto"/>
        <w:rPr>
          <w:rFonts w:hint="eastAsia" w:ascii="宋体" w:hAnsi="宋体" w:eastAsia="宋体" w:cs="宋体"/>
          <w:sz w:val="24"/>
          <w:szCs w:val="24"/>
        </w:rPr>
      </w:pPr>
      <w:r>
        <w:rPr>
          <w:rFonts w:ascii="Arial" w:hAnsi="Arial" w:eastAsia="宋体" w:cs="Arial"/>
          <w:color w:val="000000"/>
          <w:sz w:val="28"/>
          <w:szCs w:val="28"/>
        </w:rPr>
        <w:t xml:space="preserve">14、服务承诺、培训计划、人员安排及其他</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14.2供应商需根据磋商文件要求提供培训计划。</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14.3供应商需根据磋商文件要求提供磋商响应标的的主要组成部分、功能设计、实现思路及关键技术等。</w:t>
      </w:r>
      <w:bookmarkEnd w:id="105"/>
      <w:r/>
      <w:r/>
    </w:p>
    <w:p>
      <w:pPr>
        <w:ind w:firstLine="78"/>
        <w:keepLines/>
        <w:keepNext/>
        <w:spacing w:line="276" w:lineRule="auto"/>
        <w:rPr>
          <w:rFonts w:hint="eastAsia" w:ascii="宋体" w:hAnsi="宋体" w:eastAsia="宋体" w:cs="宋体"/>
          <w:sz w:val="24"/>
          <w:szCs w:val="24"/>
        </w:rPr>
      </w:pPr>
      <w:r/>
      <w:bookmarkStart w:id="106" w:name="_Toc14577359"/>
      <w:r/>
      <w:bookmarkEnd w:id="106"/>
      <w:r/>
      <w:bookmarkStart w:id="107" w:name="_Toc49090510"/>
      <w:r>
        <w:rPr>
          <w:rFonts w:ascii="Arial" w:hAnsi="Arial" w:eastAsia="宋体" w:cs="Arial"/>
          <w:color w:val="000000"/>
          <w:sz w:val="28"/>
          <w:szCs w:val="28"/>
        </w:rPr>
        <w:t xml:space="preserve">15、磋商响应函</w:t>
      </w:r>
      <w:bookmarkEnd w:id="107"/>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15.1供应商应按照磋商文件中提供的格式完整、正确填写磋商响应函。</w:t>
      </w:r>
      <w:r/>
    </w:p>
    <w:p>
      <w:pPr>
        <w:ind w:firstLine="78"/>
        <w:keepLines/>
        <w:keepNext/>
        <w:spacing w:line="276" w:lineRule="auto"/>
        <w:rPr>
          <w:rFonts w:hint="eastAsia" w:ascii="宋体" w:hAnsi="宋体" w:eastAsia="宋体" w:cs="宋体"/>
          <w:sz w:val="24"/>
          <w:szCs w:val="24"/>
        </w:rPr>
      </w:pPr>
      <w:r/>
      <w:bookmarkStart w:id="108" w:name="_Toc14577360"/>
      <w:r/>
      <w:bookmarkEnd w:id="108"/>
      <w:r/>
      <w:bookmarkStart w:id="109" w:name="_Toc49090511"/>
      <w:r>
        <w:rPr>
          <w:rFonts w:ascii="Arial" w:hAnsi="Arial" w:eastAsia="宋体" w:cs="Arial"/>
          <w:color w:val="000000"/>
          <w:sz w:val="28"/>
          <w:szCs w:val="28"/>
        </w:rPr>
        <w:t xml:space="preserve">16、磋商有效期</w:t>
      </w:r>
      <w:bookmarkEnd w:id="109"/>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16.1磋商有效期为交易中心规定的提交响应文件截止之日后</w:t>
      </w:r>
      <w:r>
        <w:rPr>
          <w:rFonts w:hint="eastAsia" w:ascii="仿宋_GB2312" w:hAnsi="宋体" w:eastAsia="仿宋_GB2312" w:cs="宋体"/>
          <w:b/>
          <w:bCs/>
          <w:color w:val="000000"/>
          <w:sz w:val="24"/>
          <w:szCs w:val="24"/>
          <w:u w:val="single"/>
        </w:rPr>
        <w:t xml:space="preserve">六十（60）天</w:t>
      </w:r>
      <w:r>
        <w:rPr>
          <w:rFonts w:hint="eastAsia" w:ascii="宋体" w:hAnsi="宋体" w:eastAsia="宋体" w:cs="宋体"/>
          <w:color w:val="000000"/>
          <w:sz w:val="24"/>
          <w:szCs w:val="24"/>
        </w:rPr>
        <w:t xml:space="preserve">。磋商有效期比规定短的将被视为非实质性响应磋商文件而予以拒绝。</w:t>
      </w:r>
      <w:r/>
    </w:p>
    <w:p>
      <w:pPr>
        <w:ind w:firstLine="78"/>
        <w:keepLines/>
        <w:keepNext/>
        <w:spacing w:line="276" w:lineRule="auto"/>
        <w:rPr>
          <w:rFonts w:hint="eastAsia" w:ascii="宋体" w:hAnsi="宋体" w:eastAsia="宋体" w:cs="宋体"/>
          <w:sz w:val="24"/>
          <w:szCs w:val="24"/>
        </w:rPr>
      </w:pPr>
      <w:r>
        <w:rPr>
          <w:rFonts w:ascii="Arial" w:hAnsi="Arial" w:eastAsia="宋体" w:cs="Arial"/>
          <w:color w:val="000000"/>
          <w:sz w:val="28"/>
          <w:szCs w:val="28"/>
        </w:rPr>
        <w:t xml:space="preserve">17、磋商有效期的延长</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17.1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受磋商有效期约束的所有权利与义务均延长至新的有效期。</w:t>
      </w:r>
      <w:r/>
    </w:p>
    <w:p>
      <w:pPr>
        <w:ind w:firstLine="90"/>
        <w:keepLines/>
        <w:keepNext/>
        <w:spacing w:before="145" w:after="145" w:line="360" w:lineRule="auto"/>
        <w:rPr>
          <w:rFonts w:hint="eastAsia" w:ascii="宋体" w:hAnsi="宋体" w:eastAsia="宋体" w:cs="宋体"/>
          <w:sz w:val="24"/>
          <w:szCs w:val="24"/>
        </w:rPr>
      </w:pPr>
      <w:r/>
      <w:bookmarkStart w:id="110" w:name="_Hlt26954852"/>
      <w:r/>
      <w:bookmarkEnd w:id="110"/>
      <w:r/>
      <w:bookmarkStart w:id="111" w:name="_Hlt26954739"/>
      <w:r/>
      <w:bookmarkEnd w:id="111"/>
      <w:r/>
      <w:bookmarkStart w:id="112" w:name="_Toc20823296"/>
      <w:r/>
      <w:bookmarkEnd w:id="112"/>
      <w:r/>
      <w:bookmarkStart w:id="113" w:name="_Toc513029224"/>
      <w:r/>
      <w:bookmarkEnd w:id="113"/>
      <w:r/>
      <w:bookmarkStart w:id="114" w:name="_Toc16938540"/>
      <w:r/>
      <w:bookmarkEnd w:id="114"/>
      <w:r/>
      <w:bookmarkStart w:id="115" w:name="_Toc120614217"/>
      <w:r>
        <w:rPr>
          <w:rFonts w:ascii="Times New Roman" w:hAnsi="Times New Roman" w:eastAsia="宋体" w:cs="Times New Roman"/>
          <w:b/>
          <w:bCs/>
          <w:color w:val="000000"/>
          <w:sz w:val="32"/>
          <w:szCs w:val="32"/>
        </w:rPr>
        <w:t xml:space="preserve">四、响应文件的递交</w:t>
      </w:r>
      <w:bookmarkEnd w:id="115"/>
      <w:r/>
      <w:r/>
    </w:p>
    <w:p>
      <w:pPr>
        <w:ind w:firstLine="79"/>
        <w:keepLines/>
        <w:keepNext/>
        <w:spacing w:line="276" w:lineRule="auto"/>
        <w:rPr>
          <w:rFonts w:hint="eastAsia" w:ascii="宋体" w:hAnsi="宋体" w:eastAsia="宋体" w:cs="宋体"/>
          <w:b/>
          <w:bCs/>
          <w:sz w:val="24"/>
          <w:szCs w:val="24"/>
        </w:rPr>
      </w:pPr>
      <w:r/>
      <w:bookmarkStart w:id="116" w:name="_Toc462564084"/>
      <w:r/>
      <w:bookmarkEnd w:id="116"/>
      <w:r/>
      <w:bookmarkStart w:id="117" w:name="_Toc513029225"/>
      <w:r/>
      <w:bookmarkEnd w:id="117"/>
      <w:r/>
      <w:bookmarkStart w:id="118" w:name="_Toc16938541"/>
      <w:r/>
      <w:bookmarkEnd w:id="118"/>
      <w:r/>
      <w:bookmarkStart w:id="119" w:name="_Toc20823297"/>
      <w:r>
        <w:rPr>
          <w:rFonts w:ascii="Arial" w:hAnsi="Arial" w:eastAsia="宋体" w:cs="Arial"/>
          <w:color w:val="000000"/>
          <w:sz w:val="28"/>
          <w:szCs w:val="28"/>
        </w:rPr>
        <w:t xml:space="preserve">18、</w:t>
      </w:r>
      <w:r>
        <w:rPr>
          <w:rFonts w:ascii="Arial" w:hAnsi="Arial" w:eastAsia="宋体" w:cs="Arial"/>
          <w:b/>
          <w:bCs/>
          <w:color w:val="000000"/>
          <w:sz w:val="28"/>
          <w:szCs w:val="28"/>
        </w:rPr>
        <w:t xml:space="preserve">电子</w:t>
      </w:r>
      <w:r>
        <w:rPr>
          <w:rFonts w:hint="eastAsia" w:ascii="黑体" w:hAnsi="黑体" w:eastAsia="黑体" w:cs="宋体"/>
          <w:b/>
          <w:bCs/>
          <w:color w:val="000000"/>
          <w:sz w:val="28"/>
          <w:szCs w:val="28"/>
        </w:rPr>
        <w:t xml:space="preserve">磋商</w:t>
      </w:r>
      <w:bookmarkEnd w:id="119"/>
      <w:r>
        <w:rPr>
          <w:rFonts w:hint="eastAsia" w:ascii="黑体" w:hAnsi="黑体" w:eastAsia="黑体" w:cs="宋体"/>
          <w:b/>
          <w:bCs/>
          <w:color w:val="000000"/>
          <w:sz w:val="28"/>
          <w:szCs w:val="28"/>
        </w:rPr>
        <w:t xml:space="preserve">响应文件的递交</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18.1供应商应当按照《操作手册》规定，在提交响应文件截止时间前制作并上传电子响应文件。</w:t>
      </w:r>
      <w:bookmarkStart w:id="120" w:name="_Toc513029226"/>
      <w:r/>
      <w:bookmarkEnd w:id="120"/>
      <w:r/>
      <w:bookmarkStart w:id="121" w:name="_Toc20823298"/>
      <w:r/>
      <w:bookmarkEnd w:id="121"/>
      <w:r/>
      <w:bookmarkStart w:id="122" w:name="_Toc16938542"/>
      <w:r/>
      <w:bookmarkEnd w:id="122"/>
      <w:r/>
      <w:r/>
    </w:p>
    <w:p>
      <w:pPr>
        <w:ind w:firstLine="79"/>
        <w:keepLines/>
        <w:keepNext/>
        <w:spacing w:line="276" w:lineRule="auto"/>
        <w:rPr>
          <w:rFonts w:ascii="Arial" w:hAnsi="Arial" w:eastAsia="宋体" w:cs="Arial"/>
          <w:color w:val="000000"/>
          <w:sz w:val="28"/>
          <w:szCs w:val="28"/>
        </w:rPr>
      </w:pPr>
      <w:r>
        <w:rPr>
          <w:rFonts w:ascii="Arial" w:hAnsi="Arial" w:eastAsia="宋体" w:cs="Arial"/>
          <w:color w:val="000000"/>
          <w:sz w:val="28"/>
          <w:szCs w:val="28"/>
        </w:rPr>
        <w:t xml:space="preserve">19、提交响应文件截止时间</w:t>
      </w:r>
      <w:r/>
    </w:p>
    <w:p>
      <w:pPr>
        <w:ind w:firstLine="79"/>
        <w:keepLines/>
        <w:keepNext/>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19.1</w:t>
      </w:r>
      <w:r>
        <w:rPr>
          <w:rFonts w:hint="eastAsia" w:ascii="宋体" w:hAnsi="宋体" w:eastAsia="宋体" w:cs="宋体"/>
          <w:color w:val="000000"/>
          <w:sz w:val="24"/>
          <w:szCs w:val="24"/>
          <w:u w:val="single"/>
        </w:rPr>
        <w:t xml:space="preserve">供应商上传电子响应文件的时间不得迟于磋商公告中规定的提交响应文件截止时间。</w:t>
      </w: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19.2 交易中心可以按照规定，通过修改磋商文件酌情延长提交响应文件截止日期，在此情况下，供应商的所有权利和义务以及供应商受制的截止日期均应以延长后新的截止日期为准。</w:t>
      </w:r>
      <w:r/>
    </w:p>
    <w:p>
      <w:pPr>
        <w:ind w:firstLine="78"/>
        <w:keepLines/>
        <w:keepNext/>
        <w:spacing w:line="276" w:lineRule="auto"/>
        <w:rPr>
          <w:rFonts w:hint="eastAsia" w:ascii="宋体" w:hAnsi="宋体" w:eastAsia="宋体" w:cs="宋体"/>
          <w:sz w:val="24"/>
          <w:szCs w:val="24"/>
        </w:rPr>
      </w:pPr>
      <w:r/>
      <w:bookmarkStart w:id="123" w:name="_Toc16938543"/>
      <w:r/>
      <w:bookmarkEnd w:id="123"/>
      <w:r/>
      <w:bookmarkStart w:id="124" w:name="_Toc513029227"/>
      <w:r/>
      <w:bookmarkEnd w:id="124"/>
      <w:r/>
      <w:bookmarkStart w:id="125" w:name="_Toc20823299"/>
      <w:r>
        <w:rPr>
          <w:rFonts w:ascii="Arial" w:hAnsi="Arial" w:eastAsia="宋体" w:cs="Arial"/>
          <w:color w:val="000000"/>
          <w:sz w:val="28"/>
          <w:szCs w:val="28"/>
        </w:rPr>
        <w:t xml:space="preserve">20、响应文件</w:t>
      </w:r>
      <w:bookmarkEnd w:id="125"/>
      <w:r>
        <w:rPr>
          <w:rFonts w:ascii="Arial" w:hAnsi="Arial" w:eastAsia="宋体" w:cs="Arial"/>
          <w:color w:val="000000"/>
          <w:sz w:val="28"/>
          <w:szCs w:val="28"/>
        </w:rPr>
        <w:t xml:space="preserve">的拒收</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20.1 交易中心拒绝接收在其规定的提交响应文件截止时间后上传的任何电子响应文件。</w:t>
      </w:r>
      <w:r/>
    </w:p>
    <w:p>
      <w:pPr>
        <w:ind w:firstLine="78"/>
        <w:keepLines/>
        <w:keepNext/>
        <w:spacing w:line="276" w:lineRule="auto"/>
        <w:rPr>
          <w:rFonts w:hint="eastAsia" w:ascii="宋体" w:hAnsi="宋体" w:eastAsia="宋体" w:cs="宋体"/>
          <w:sz w:val="24"/>
          <w:szCs w:val="24"/>
        </w:rPr>
      </w:pPr>
      <w:r/>
      <w:bookmarkStart w:id="126" w:name="_Toc16938544"/>
      <w:r/>
      <w:bookmarkEnd w:id="126"/>
      <w:r/>
      <w:bookmarkStart w:id="127" w:name="_Toc513029228"/>
      <w:r/>
      <w:bookmarkEnd w:id="127"/>
      <w:r/>
      <w:bookmarkStart w:id="128" w:name="_Toc20823300"/>
      <w:r>
        <w:rPr>
          <w:rFonts w:ascii="Arial" w:hAnsi="Arial" w:eastAsia="宋体" w:cs="Arial"/>
          <w:color w:val="000000"/>
          <w:sz w:val="28"/>
          <w:szCs w:val="28"/>
        </w:rPr>
        <w:t xml:space="preserve">21、响应文件的撤回和修改</w:t>
      </w:r>
      <w:bookmarkEnd w:id="128"/>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21.1响应文件的撤回</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21.1.1 电子响应文件的撤回</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21.1.2供应商撤回电子响应文件，则认为其不再参与本项目磋商活动。</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21.2响应文件的修改</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21.3 在提交响应文件截止时间之后，供应商不得对其电子响应文件作任何修改。</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21.4 在提交响应文件截止时间至磋商文件中规定的磋商有效期满之间的这段时间内，供应商不得撤回其响应文件。</w:t>
      </w:r>
      <w:r/>
    </w:p>
    <w:p>
      <w:pPr>
        <w:ind w:firstLine="90"/>
        <w:keepLines/>
        <w:keepNext/>
        <w:spacing w:before="145" w:after="145" w:line="360" w:lineRule="auto"/>
        <w:rPr>
          <w:rFonts w:hint="eastAsia" w:ascii="宋体" w:hAnsi="宋体" w:eastAsia="宋体" w:cs="宋体"/>
          <w:sz w:val="24"/>
          <w:szCs w:val="24"/>
        </w:rPr>
      </w:pPr>
      <w:r/>
      <w:bookmarkStart w:id="129" w:name="_Toc16938545"/>
      <w:r/>
      <w:bookmarkEnd w:id="129"/>
      <w:r/>
      <w:bookmarkStart w:id="130" w:name="_Toc20823301"/>
      <w:r/>
      <w:bookmarkEnd w:id="130"/>
      <w:r/>
      <w:bookmarkStart w:id="131" w:name="_Toc513029229"/>
      <w:r/>
      <w:bookmarkEnd w:id="131"/>
      <w:r/>
      <w:bookmarkStart w:id="132" w:name="_Toc120614218"/>
      <w:r>
        <w:rPr>
          <w:rFonts w:ascii="Times New Roman" w:hAnsi="Times New Roman" w:eastAsia="宋体" w:cs="Times New Roman"/>
          <w:b/>
          <w:bCs/>
          <w:color w:val="000000"/>
          <w:sz w:val="32"/>
          <w:szCs w:val="32"/>
        </w:rPr>
        <w:t xml:space="preserve">五、响应文件的解密与评审</w:t>
      </w:r>
      <w:bookmarkEnd w:id="132"/>
      <w:r/>
      <w:r/>
    </w:p>
    <w:p>
      <w:pPr>
        <w:ind w:firstLine="78"/>
        <w:keepLines/>
        <w:keepNext/>
        <w:spacing w:line="276" w:lineRule="auto"/>
        <w:rPr>
          <w:rFonts w:hint="eastAsia" w:ascii="宋体" w:hAnsi="宋体" w:eastAsia="宋体" w:cs="宋体"/>
          <w:sz w:val="24"/>
          <w:szCs w:val="24"/>
        </w:rPr>
      </w:pPr>
      <w:r/>
      <w:bookmarkStart w:id="133" w:name="_Toc16938546"/>
      <w:r/>
      <w:bookmarkEnd w:id="133"/>
      <w:r/>
      <w:bookmarkStart w:id="134" w:name="_Toc513029230"/>
      <w:r/>
      <w:bookmarkEnd w:id="134"/>
      <w:r/>
      <w:bookmarkStart w:id="135" w:name="_Toc20823302"/>
      <w:r>
        <w:rPr>
          <w:rFonts w:ascii="Arial" w:hAnsi="Arial" w:eastAsia="宋体" w:cs="Arial"/>
          <w:color w:val="000000"/>
          <w:sz w:val="28"/>
          <w:szCs w:val="28"/>
        </w:rPr>
        <w:t xml:space="preserve">22、</w:t>
      </w:r>
      <w:bookmarkEnd w:id="135"/>
      <w:r>
        <w:rPr>
          <w:rFonts w:ascii="Arial" w:hAnsi="Arial" w:eastAsia="宋体" w:cs="Arial"/>
          <w:color w:val="000000"/>
          <w:sz w:val="28"/>
          <w:szCs w:val="28"/>
        </w:rPr>
        <w:t xml:space="preserve">响应文件解密</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22.1供应商应当按照《操作手册》</w:t>
      </w:r>
      <w:r>
        <w:rPr>
          <w:rFonts w:hint="eastAsia" w:ascii="宋体" w:hAnsi="宋体" w:eastAsia="宋体" w:cs="宋体"/>
          <w:sz w:val="24"/>
          <w:szCs w:val="24"/>
        </w:rPr>
        <w:t xml:space="preserve">规定，在苏采云系统规定的</w:t>
      </w:r>
      <w:r>
        <w:rPr>
          <w:rFonts w:hint="eastAsia" w:ascii="宋体" w:hAnsi="宋体" w:eastAsia="宋体" w:cs="宋体"/>
          <w:color w:val="000000"/>
          <w:sz w:val="24"/>
          <w:szCs w:val="24"/>
        </w:rPr>
        <w:t xml:space="preserve">时间内对磋商响应文件进行解密。</w:t>
      </w:r>
      <w:r/>
    </w:p>
    <w:p>
      <w:pPr>
        <w:ind w:firstLine="78"/>
        <w:keepLines/>
        <w:keepNext/>
        <w:spacing w:line="276" w:lineRule="auto"/>
        <w:rPr>
          <w:rFonts w:hint="eastAsia" w:ascii="宋体" w:hAnsi="宋体" w:eastAsia="宋体" w:cs="宋体"/>
          <w:sz w:val="24"/>
          <w:szCs w:val="24"/>
        </w:rPr>
      </w:pPr>
      <w:r/>
      <w:bookmarkStart w:id="136" w:name="_Toc16938547"/>
      <w:r/>
      <w:bookmarkEnd w:id="136"/>
      <w:r/>
      <w:bookmarkStart w:id="137" w:name="_Toc513029231"/>
      <w:r/>
      <w:bookmarkEnd w:id="137"/>
      <w:r/>
      <w:bookmarkStart w:id="138" w:name="_Toc20823303"/>
      <w:r>
        <w:rPr>
          <w:rFonts w:ascii="Arial" w:hAnsi="Arial" w:eastAsia="宋体" w:cs="Arial"/>
          <w:color w:val="000000"/>
          <w:sz w:val="28"/>
          <w:szCs w:val="28"/>
        </w:rPr>
        <w:t xml:space="preserve">23、磋商小组</w:t>
      </w:r>
      <w:bookmarkEnd w:id="138"/>
      <w:r/>
      <w:r/>
    </w:p>
    <w:p>
      <w:pPr>
        <w:ind w:firstLine="26"/>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23.1交易中心将组织磋商小组对响应文件进行评审。磋商小组由采购人代表和有关技术、经济等方面的专家组成，且人员构成符合政府采购有关规定。</w:t>
      </w:r>
      <w:r/>
    </w:p>
    <w:p>
      <w:pPr>
        <w:ind w:firstLine="26"/>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23.2磋商小组独立工作，负责评审所有响应文件并确定成交候选人。</w:t>
      </w:r>
      <w:r/>
    </w:p>
    <w:p>
      <w:pPr>
        <w:ind w:firstLine="78"/>
        <w:keepLines/>
        <w:keepNext/>
        <w:spacing w:line="276" w:lineRule="auto"/>
        <w:rPr>
          <w:rFonts w:hint="eastAsia" w:ascii="宋体" w:hAnsi="宋体" w:eastAsia="宋体" w:cs="宋体"/>
          <w:sz w:val="24"/>
          <w:szCs w:val="24"/>
        </w:rPr>
      </w:pPr>
      <w:r>
        <w:rPr>
          <w:rFonts w:hint="eastAsia" w:ascii="黑体" w:hAnsi="黑体" w:eastAsia="黑体" w:cs="宋体"/>
          <w:color w:val="000000"/>
          <w:sz w:val="28"/>
          <w:szCs w:val="28"/>
        </w:rPr>
        <w:t xml:space="preserve">24、评审过程的保密与公正</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24.1磋商小组、采购人和交易中心工作人员、相关监督人员等与评审工作有关的人员，对评审情况以及在评审过程中获悉的国家秘密、商业秘密负有保密责任。</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24.2在评审过程中，供应商不得以任何行为影响磋商评审过程，否则其响应文件将被作为无效响应文件。</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24.3在项目评审期间，交易中心将设专门人员与供应商联系。</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24.4 交易中心和磋商小组不向未成交的供应商解释未成交原因，也不公布评审过程中的相关细节。</w:t>
      </w:r>
      <w:r/>
    </w:p>
    <w:p>
      <w:pPr>
        <w:ind w:firstLine="78"/>
        <w:keepLines/>
        <w:keepNext/>
        <w:spacing w:line="276" w:lineRule="auto"/>
        <w:rPr>
          <w:rFonts w:hint="eastAsia" w:ascii="宋体" w:hAnsi="宋体" w:eastAsia="宋体" w:cs="宋体"/>
          <w:sz w:val="24"/>
          <w:szCs w:val="24"/>
        </w:rPr>
      </w:pPr>
      <w:r/>
      <w:bookmarkStart w:id="139" w:name="_Toc513029232"/>
      <w:r/>
      <w:bookmarkEnd w:id="139"/>
      <w:r/>
      <w:bookmarkStart w:id="140" w:name="_Toc16938548"/>
      <w:r/>
      <w:bookmarkEnd w:id="140"/>
      <w:r/>
      <w:bookmarkStart w:id="141" w:name="_Toc20823304"/>
      <w:r>
        <w:rPr>
          <w:rFonts w:ascii="Arial" w:hAnsi="Arial" w:eastAsia="宋体" w:cs="Arial"/>
          <w:color w:val="000000"/>
          <w:sz w:val="28"/>
          <w:szCs w:val="28"/>
        </w:rPr>
        <w:t xml:space="preserve">25、评审过程中的的澄清</w:t>
      </w:r>
      <w:bookmarkEnd w:id="141"/>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26"/>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25.2需要供应商进行澄清、说明和更正的，磋商小组将通</w:t>
      </w:r>
      <w:r>
        <w:rPr>
          <w:rFonts w:hint="eastAsia" w:ascii="宋体" w:hAnsi="宋体" w:eastAsia="宋体" w:cs="宋体"/>
          <w:sz w:val="24"/>
          <w:szCs w:val="24"/>
        </w:rPr>
        <w:t xml:space="preserve">过苏采云系统向供应商发布“澄清要求函”，接到“澄清要求函”的供应商应当按照要求在苏采云系统中提交“澄清响应函”并加盖CA电子公章。澄清、说</w:t>
      </w:r>
      <w:r>
        <w:rPr>
          <w:rFonts w:hint="eastAsia" w:ascii="宋体" w:hAnsi="宋体" w:eastAsia="宋体" w:cs="宋体"/>
          <w:color w:val="000000"/>
          <w:sz w:val="24"/>
          <w:szCs w:val="24"/>
        </w:rPr>
        <w:t xml:space="preserve">明和更正的内容作为响应文件的补充部分，具体操作方式见《操作手册》。</w:t>
      </w:r>
      <w:r/>
    </w:p>
    <w:p>
      <w:pPr>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25.3 接到磋商小组澄清、说明和更正要求的供应商如未按规定做出澄清、说明和 更正，其风险由供应商自行承担。</w:t>
      </w:r>
      <w:r/>
    </w:p>
    <w:p>
      <w:pPr>
        <w:ind w:firstLine="78"/>
        <w:keepLines/>
        <w:keepNext/>
        <w:spacing w:line="276" w:lineRule="auto"/>
        <w:rPr>
          <w:rFonts w:hint="eastAsia" w:ascii="宋体" w:hAnsi="宋体" w:eastAsia="宋体" w:cs="宋体"/>
          <w:sz w:val="24"/>
          <w:szCs w:val="24"/>
        </w:rPr>
      </w:pPr>
      <w:r/>
      <w:bookmarkStart w:id="142" w:name="_Toc513029233"/>
      <w:r/>
      <w:bookmarkEnd w:id="142"/>
      <w:r/>
      <w:bookmarkStart w:id="143" w:name="_Toc16938549"/>
      <w:r/>
      <w:bookmarkEnd w:id="143"/>
      <w:r/>
      <w:bookmarkStart w:id="144" w:name="_Toc20823305"/>
      <w:r>
        <w:rPr>
          <w:rFonts w:ascii="Arial" w:hAnsi="Arial" w:eastAsia="宋体" w:cs="Arial"/>
          <w:color w:val="000000"/>
          <w:sz w:val="28"/>
          <w:szCs w:val="28"/>
        </w:rPr>
        <w:t xml:space="preserve">26、对响应文件的审</w:t>
      </w:r>
      <w:bookmarkEnd w:id="144"/>
      <w:r>
        <w:rPr>
          <w:rFonts w:ascii="Arial" w:hAnsi="Arial" w:eastAsia="宋体" w:cs="Arial"/>
          <w:color w:val="000000"/>
          <w:sz w:val="28"/>
          <w:szCs w:val="28"/>
        </w:rPr>
        <w:t xml:space="preserve">查</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26.1响应文件审查分为资格审查和符合性审查。</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26.1.1 资格审查：由磋商小组依据法律法规和磋商文件的规定，对响应文件中的资格证明文件进行审查，以确定供应商是否具备参加磋商的资格。</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磋商小组在进行资格审查的同时，将在“信用中国”网站（www.creditchina.gov.cn）查询供应商的信用记录，以确定供应商是否具备磋商资格。</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firstLine="67"/>
        <w:spacing w:line="276" w:lineRule="auto"/>
        <w:rPr>
          <w:rFonts w:hint="eastAsia" w:ascii="宋体" w:hAnsi="宋体" w:eastAsia="宋体" w:cs="宋体"/>
          <w:sz w:val="24"/>
          <w:szCs w:val="24"/>
        </w:rPr>
      </w:pPr>
      <w:r>
        <w:rPr>
          <w:rFonts w:hint="eastAsia" w:ascii="宋体" w:hAnsi="宋体" w:eastAsia="宋体" w:cs="宋体"/>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26.3未实质</w:t>
      </w:r>
      <w:r>
        <w:rPr>
          <w:rFonts w:hint="eastAsia" w:ascii="宋体" w:hAnsi="宋体" w:eastAsia="宋体" w:cs="宋体"/>
          <w:sz w:val="24"/>
          <w:szCs w:val="24"/>
        </w:rPr>
        <w:t xml:space="preserve">性响应磋商文件的情形</w:t>
      </w:r>
      <w:r/>
    </w:p>
    <w:p>
      <w:pPr>
        <w:ind w:firstLine="67"/>
        <w:spacing w:line="276" w:lineRule="auto"/>
        <w:rPr>
          <w:rFonts w:hint="eastAsia" w:ascii="宋体" w:hAnsi="宋体" w:eastAsia="宋体" w:cs="宋体"/>
          <w:sz w:val="24"/>
          <w:szCs w:val="24"/>
        </w:rPr>
      </w:pPr>
      <w:r>
        <w:rPr>
          <w:rFonts w:hint="eastAsia" w:ascii="宋体" w:hAnsi="宋体" w:eastAsia="宋体" w:cs="宋体"/>
          <w:sz w:val="24"/>
          <w:szCs w:val="24"/>
        </w:rPr>
        <w:t xml:space="preserve">26.3.1供应商在苏采云系统规</w:t>
      </w:r>
      <w:r>
        <w:rPr>
          <w:rFonts w:hint="eastAsia" w:ascii="宋体" w:hAnsi="宋体" w:eastAsia="宋体" w:cs="宋体"/>
          <w:color w:val="000000"/>
          <w:sz w:val="24"/>
          <w:szCs w:val="24"/>
        </w:rPr>
        <w:t xml:space="preserve">定的时间内未成功解密电子响应文件的。</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26.3.2供应商未按照磋商文件要求上传电子响应文件的。</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26.3.3同一供应商提交两个（含两个）以上不同的响应文件或者最后报价的。</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26.3.4供应商不具备磋商文件中规定资格要求的。</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26.3.5供应商的最后报价超过了采购预算。</w:t>
      </w:r>
      <w:r/>
    </w:p>
    <w:p>
      <w:pPr>
        <w:ind w:firstLine="67"/>
        <w:spacing w:line="276" w:lineRule="auto"/>
        <w:rPr>
          <w:rFonts w:hint="eastAsia" w:ascii="宋体" w:hAnsi="宋体" w:eastAsia="宋体" w:cs="宋体"/>
          <w:b/>
          <w:bCs/>
          <w:sz w:val="24"/>
          <w:szCs w:val="24"/>
          <w:u w:val="single"/>
        </w:rPr>
      </w:pPr>
      <w:r>
        <w:rPr>
          <w:rFonts w:hint="eastAsia" w:ascii="宋体" w:hAnsi="宋体" w:eastAsia="宋体" w:cs="宋体"/>
          <w:color w:val="000000"/>
          <w:sz w:val="24"/>
          <w:szCs w:val="24"/>
        </w:rPr>
        <w:t xml:space="preserve">26.3.6不符合磋商文件中规定的实质性要求和条件的（</w:t>
      </w:r>
      <w:r>
        <w:rPr>
          <w:rFonts w:hint="eastAsia" w:ascii="宋体" w:hAnsi="宋体" w:eastAsia="宋体" w:cs="宋体"/>
          <w:b/>
          <w:bCs/>
          <w:iCs/>
          <w:color w:val="000000"/>
          <w:sz w:val="24"/>
          <w:szCs w:val="24"/>
          <w:u w:val="single"/>
        </w:rPr>
        <w:t xml:space="preserve">本磋商文件中加</w:t>
      </w:r>
      <w:r>
        <w:rPr>
          <w:rFonts w:hint="eastAsia" w:ascii="宋体" w:hAnsi="宋体" w:eastAsia="宋体"/>
          <w:b/>
          <w:bCs/>
          <w:sz w:val="24"/>
          <w:szCs w:val="24"/>
          <w:u w:val="single"/>
        </w:rPr>
        <w:t xml:space="preserve">★项</w:t>
      </w:r>
      <w:r>
        <w:rPr>
          <w:rFonts w:hint="eastAsia" w:ascii="宋体" w:hAnsi="宋体" w:eastAsia="宋体" w:cs="宋体"/>
          <w:b/>
          <w:bCs/>
          <w:iCs/>
          <w:color w:val="000000"/>
          <w:sz w:val="24"/>
          <w:szCs w:val="24"/>
          <w:u w:val="single"/>
        </w:rPr>
        <w:t xml:space="preserve">为实质性要求和条件）</w:t>
      </w:r>
      <w:r>
        <w:rPr>
          <w:rFonts w:hint="eastAsia" w:ascii="宋体" w:hAnsi="宋体" w:eastAsia="宋体" w:cs="宋体"/>
          <w:b/>
          <w:bCs/>
          <w:iCs/>
          <w:color w:val="000000"/>
          <w:sz w:val="24"/>
          <w:szCs w:val="24"/>
        </w:rPr>
        <w:t xml:space="preserve">。</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26.3.8响应文件含有采购人不能接受的附加条件的。</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26.3.9 本项目采购产品属于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26.3.10响应文件未按照磋商文件要求加盖CA电子公章的。</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26.4未实质性响应磋商文件的响应文件按无效响应处理。</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26.5如果响应文件实质上没有响应磋商文件的要求，磋商小组将予以拒绝，供应商不得通过修改或撤销不合要求的偏离或保留而使其成为实质性响应的文件。</w:t>
      </w:r>
      <w:r/>
    </w:p>
    <w:p>
      <w:pPr>
        <w:ind w:firstLine="67"/>
        <w:spacing w:line="276" w:lineRule="auto"/>
        <w:rPr>
          <w:rFonts w:hint="eastAsia" w:ascii="宋体" w:hAnsi="宋体" w:eastAsia="宋体" w:cs="宋体"/>
          <w:sz w:val="24"/>
          <w:szCs w:val="24"/>
        </w:rPr>
      </w:pPr>
      <w:r/>
      <w:bookmarkStart w:id="145" w:name="_Toc513029234"/>
      <w:r/>
      <w:bookmarkEnd w:id="145"/>
      <w:r/>
      <w:bookmarkStart w:id="146" w:name="_Toc16938550"/>
      <w:r/>
      <w:bookmarkEnd w:id="146"/>
      <w:r/>
      <w:bookmarkStart w:id="147" w:name="_Toc20823306"/>
      <w:r>
        <w:rPr>
          <w:rFonts w:hint="eastAsia" w:ascii="宋体" w:hAnsi="宋体" w:eastAsia="宋体" w:cs="宋体"/>
          <w:color w:val="000000"/>
          <w:sz w:val="24"/>
          <w:szCs w:val="24"/>
        </w:rPr>
        <w:t xml:space="preserve">26.6供应商在项目评审全过程中应保持通讯畅通，并安排专人与交易中心及磋商小组联系。</w:t>
      </w:r>
      <w:bookmarkEnd w:id="147"/>
      <w:r/>
      <w:r/>
    </w:p>
    <w:p>
      <w:pPr>
        <w:ind w:firstLine="78"/>
        <w:keepLines/>
        <w:keepNext/>
        <w:spacing w:line="276" w:lineRule="auto"/>
        <w:rPr>
          <w:rFonts w:hint="eastAsia" w:ascii="宋体" w:hAnsi="宋体" w:eastAsia="宋体" w:cs="宋体"/>
          <w:sz w:val="24"/>
          <w:szCs w:val="24"/>
        </w:rPr>
      </w:pPr>
      <w:r>
        <w:rPr>
          <w:rFonts w:ascii="Arial" w:hAnsi="Arial" w:eastAsia="宋体" w:cs="Arial"/>
          <w:color w:val="000000"/>
          <w:sz w:val="28"/>
          <w:szCs w:val="28"/>
        </w:rPr>
        <w:t xml:space="preserve">27、磋商程序及评审方法和评审标准</w:t>
      </w:r>
      <w:r/>
    </w:p>
    <w:p>
      <w:pPr>
        <w:ind w:firstLine="6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27.1磋商程序</w:t>
      </w:r>
      <w:r/>
    </w:p>
    <w:p>
      <w:pPr>
        <w:ind w:firstLine="6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27.1.1对于通过资格审查和符合性审查的供应商，磋商小组将集中与单一供应商分别进行磋商。</w:t>
      </w:r>
      <w:r/>
    </w:p>
    <w:p>
      <w:pPr>
        <w:ind w:firstLine="506"/>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w:t>
      </w:r>
      <w:r>
        <w:rPr>
          <w:rFonts w:hint="eastAsia" w:ascii="宋体" w:hAnsi="宋体" w:eastAsia="宋体" w:cs="宋体"/>
          <w:sz w:val="24"/>
          <w:szCs w:val="24"/>
        </w:rPr>
        <w:t xml:space="preserve">将在苏采云系统中通知所有参加磋商的供应商。供应商应当按照磋商文件的变动情况和磋商小组的要求在苏采云系统中重新提交响应文件，并加盖CA电子公章。</w:t>
      </w:r>
      <w:r/>
    </w:p>
    <w:p>
      <w:pPr>
        <w:ind w:firstLine="68"/>
        <w:spacing w:line="276" w:lineRule="auto"/>
        <w:tabs>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 xml:space="preserve">27</w:t>
      </w:r>
      <w:r>
        <w:rPr>
          <w:rFonts w:hint="eastAsia" w:ascii="宋体" w:hAnsi="宋体" w:eastAsia="宋体" w:cs="宋体"/>
          <w:color w:val="000000" w:themeColor="text1"/>
          <w:sz w:val="24"/>
          <w:szCs w:val="24"/>
          <w14:textFill>
            <w14:solidFill>
              <w14:schemeClr w14:val="tx1"/>
            </w14:solidFill>
          </w14:textFill>
        </w:rPr>
        <w:t xml:space="preserve">.1.2磋商文件能够详细列明采购标的的技术、服务要求的，磋商结束后，磋商小组将在苏采云系统要求所有实质性响应的供应商在规定时间内提交最后报价。</w:t>
      </w:r>
      <w:r/>
    </w:p>
    <w:p>
      <w:pPr>
        <w:ind w:firstLine="552"/>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sz w:val="24"/>
          <w:szCs w:val="24"/>
        </w:rPr>
        <w:t xml:space="preserve">在苏采云系统中要求其在规定时间内提交最后报价。</w:t>
      </w:r>
      <w:r/>
    </w:p>
    <w:p>
      <w:pPr>
        <w:ind w:firstLine="506"/>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6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w:t>
      </w:r>
      <w:r>
        <w:rPr>
          <w:rFonts w:hint="eastAsia" w:ascii="宋体" w:hAnsi="宋体" w:eastAsia="宋体" w:cs="宋体"/>
          <w:color w:val="000000" w:themeColor="text1"/>
          <w:sz w:val="24"/>
          <w:szCs w:val="24"/>
          <w14:textFill>
            <w14:solidFill>
              <w14:schemeClr w14:val="tx1"/>
            </w14:solidFill>
          </w14:textFill>
        </w:rPr>
        <w:t xml:space="preserve">3供应商未在磋商小组规定的时间内在苏采云系统中提交最后报价的视为放弃磋商，其响应文件按无效响应处理，最</w:t>
      </w:r>
      <w:r>
        <w:rPr>
          <w:rFonts w:hint="eastAsia" w:ascii="宋体" w:hAnsi="宋体" w:eastAsia="宋体" w:cs="宋体"/>
          <w:color w:val="000000"/>
          <w:sz w:val="24"/>
          <w:szCs w:val="24"/>
        </w:rPr>
        <w:t xml:space="preserve">后报价格式表须加盖CA电子公章,否则视为未提交最后报价。已提交响应文件的供应商，在提交最后报价之前，可以根据磋商情况退出磋商。</w:t>
      </w:r>
      <w:r/>
    </w:p>
    <w:p>
      <w:pPr>
        <w:ind w:firstLine="6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 评审方法和评审标准</w:t>
      </w:r>
      <w:r/>
    </w:p>
    <w:p>
      <w:pPr>
        <w:ind w:firstLine="6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6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6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27.2.2评审标准</w:t>
      </w:r>
      <w:r/>
    </w:p>
    <w:p>
      <w:pPr>
        <w:ind w:firstLine="68"/>
        <w:spacing w:line="276"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见本磋商文件第五章规定。</w:t>
      </w:r>
      <w:r/>
    </w:p>
    <w:p>
      <w:pPr>
        <w:ind w:firstLine="6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27.3采购活动终止的情况</w:t>
      </w:r>
      <w:r/>
    </w:p>
    <w:p>
      <w:pPr>
        <w:ind w:firstLine="6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出现下列情形之一的，本次竞争性磋商采购活动将被终止：</w:t>
      </w:r>
      <w:r/>
    </w:p>
    <w:p>
      <w:pPr>
        <w:ind w:firstLine="6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27.3.1因情况变化，不再符合规定的竞争性磋商采购方式适用情形的。</w:t>
      </w:r>
      <w:r/>
    </w:p>
    <w:p>
      <w:pPr>
        <w:ind w:firstLine="6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27.3.2出现影响采购公正的违法、违规行为的。</w:t>
      </w:r>
      <w:r/>
    </w:p>
    <w:p>
      <w:pPr>
        <w:ind w:firstLine="6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27.3.3除本磋商文件第二章第27.1.2条第三款规定的情形外，在采购过程中符合要求的供应商或者最后报价未超过采购预算的供应商不足3家的。</w:t>
      </w:r>
      <w:r/>
    </w:p>
    <w:p>
      <w:pPr>
        <w:ind w:firstLine="6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27.3.4在</w:t>
      </w:r>
      <w:r>
        <w:rPr>
          <w:rFonts w:hint="eastAsia" w:ascii="宋体" w:hAnsi="宋体" w:eastAsia="宋体" w:cs="宋体"/>
          <w:sz w:val="24"/>
          <w:szCs w:val="24"/>
        </w:rPr>
        <w:t xml:space="preserve">苏采云系统规定时</w:t>
      </w:r>
      <w:r>
        <w:rPr>
          <w:rFonts w:hint="eastAsia" w:ascii="宋体" w:hAnsi="宋体" w:eastAsia="宋体" w:cs="宋体"/>
          <w:color w:val="000000"/>
          <w:sz w:val="24"/>
          <w:szCs w:val="24"/>
        </w:rPr>
        <w:t xml:space="preserve">间内成功解密电子响应文件的供应商不足3家的。</w:t>
      </w:r>
      <w:r/>
    </w:p>
    <w:p>
      <w:pPr>
        <w:ind w:firstLine="90"/>
        <w:keepLines/>
        <w:keepNext/>
        <w:spacing w:before="145" w:after="145" w:line="276" w:lineRule="auto"/>
        <w:rPr>
          <w:rFonts w:hint="eastAsia" w:ascii="宋体" w:hAnsi="宋体" w:eastAsia="宋体" w:cs="宋体"/>
          <w:sz w:val="24"/>
          <w:szCs w:val="24"/>
        </w:rPr>
      </w:pPr>
      <w:r/>
      <w:bookmarkStart w:id="148" w:name="_Toc20823307"/>
      <w:r/>
      <w:bookmarkEnd w:id="148"/>
      <w:r/>
      <w:bookmarkStart w:id="149" w:name="_Toc16938551"/>
      <w:r/>
      <w:bookmarkEnd w:id="149"/>
      <w:r/>
      <w:bookmarkStart w:id="150" w:name="_Toc513029235"/>
      <w:r/>
      <w:bookmarkEnd w:id="150"/>
      <w:r/>
      <w:bookmarkStart w:id="151" w:name="_Toc120614219"/>
      <w:r>
        <w:rPr>
          <w:rFonts w:ascii="Times New Roman" w:hAnsi="Times New Roman" w:eastAsia="宋体" w:cs="Times New Roman"/>
          <w:b/>
          <w:bCs/>
          <w:color w:val="000000"/>
          <w:sz w:val="32"/>
          <w:szCs w:val="32"/>
        </w:rPr>
        <w:t xml:space="preserve">六、</w:t>
      </w:r>
      <w:bookmarkEnd w:id="151"/>
      <w:r>
        <w:rPr>
          <w:rFonts w:ascii="Times New Roman" w:hAnsi="Times New Roman" w:eastAsia="宋体" w:cs="Times New Roman"/>
          <w:b/>
          <w:bCs/>
          <w:color w:val="000000"/>
          <w:sz w:val="32"/>
          <w:szCs w:val="32"/>
        </w:rPr>
        <w:t xml:space="preserve">成交</w:t>
      </w:r>
      <w:r/>
    </w:p>
    <w:p>
      <w:pPr>
        <w:ind w:firstLine="84"/>
        <w:keepLines/>
        <w:keepNext/>
        <w:rPr>
          <w:rFonts w:hint="eastAsia" w:ascii="宋体" w:hAnsi="宋体" w:eastAsia="宋体" w:cs="宋体"/>
          <w:sz w:val="24"/>
          <w:szCs w:val="24"/>
        </w:rPr>
      </w:pPr>
      <w:r/>
      <w:bookmarkStart w:id="152" w:name="_Toc513029238"/>
      <w:r/>
      <w:bookmarkEnd w:id="152"/>
      <w:r/>
      <w:bookmarkStart w:id="153" w:name="_Toc16938554"/>
      <w:r/>
      <w:bookmarkEnd w:id="153"/>
      <w:r/>
      <w:bookmarkStart w:id="154" w:name="_Toc20823310"/>
      <w:r>
        <w:rPr>
          <w:rFonts w:hint="eastAsia" w:ascii="黑体" w:hAnsi="黑体" w:eastAsia="黑体" w:cs="宋体"/>
          <w:color w:val="000000"/>
          <w:sz w:val="30"/>
          <w:szCs w:val="30"/>
        </w:rPr>
        <w:t xml:space="preserve">28、</w:t>
      </w:r>
      <w:bookmarkEnd w:id="154"/>
      <w:r>
        <w:rPr>
          <w:rFonts w:hint="eastAsia" w:ascii="黑体" w:hAnsi="黑体" w:eastAsia="黑体" w:cs="宋体"/>
          <w:color w:val="000000"/>
          <w:sz w:val="30"/>
          <w:szCs w:val="30"/>
        </w:rPr>
        <w:t xml:space="preserve">确定成交单位</w:t>
      </w:r>
      <w:r/>
    </w:p>
    <w:p>
      <w:pPr>
        <w:ind w:firstLine="6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552"/>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28.2采购人从评审报告提出的成交候选供应商中，按照排序由高到低的原则确定成交供应商。采购人确定成交供应商后，交易中心将在“江苏政府采购网”发布成交结果公告，公告期限为1个工作日。</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28.3若有充分证据证明，成交供应商出现下列情况之一的，一经查实，将被取消成交资格：</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28.3.1提供虚假材料谋取成交的。</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28.3.2与评审专家、采购人、其他供应商或者交易中心工作人员恶意串通的。</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28.3.3向评审专家、采购人或交易中心工作人员行贿或者提供其他不正当利益的。</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28.3.4恶意竞争，最后报价明显低于其自身合理成本且又无法提供证明的。</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28.3.5不满足本磋商文件规定的实质性要求，但在评审过程中又未被磋商小组发现的。</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28.3.6成交后无正当理由拒不与采购人签订政府采购合同或者未按照磋商文件确定的事项签订政府采购合同的。</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28.3.7将政府采购合同转包的。</w:t>
      </w:r>
      <w:r/>
    </w:p>
    <w:p>
      <w:pPr>
        <w:ind w:firstLine="84"/>
        <w:keepLines/>
        <w:keepNext/>
        <w:rPr>
          <w:rFonts w:hint="eastAsia" w:ascii="宋体" w:hAnsi="宋体" w:eastAsia="宋体" w:cs="宋体"/>
          <w:sz w:val="24"/>
          <w:szCs w:val="24"/>
        </w:rPr>
      </w:pPr>
      <w:r/>
      <w:bookmarkStart w:id="155" w:name="_Toc200451960"/>
      <w:r>
        <w:rPr>
          <w:rFonts w:hint="eastAsia" w:ascii="黑体" w:hAnsi="黑体" w:eastAsia="黑体" w:cs="宋体"/>
          <w:color w:val="000000"/>
          <w:sz w:val="30"/>
          <w:szCs w:val="30"/>
        </w:rPr>
        <w:t xml:space="preserve">29、质疑处理</w:t>
      </w:r>
      <w:bookmarkEnd w:id="155"/>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firstLine="67"/>
        <w:spacing w:line="276" w:lineRule="auto"/>
        <w:rPr>
          <w:rFonts w:ascii="Times New Roman" w:hAnsi="Times New Roman" w:eastAsia="宋体" w:cs="Times New Roman"/>
          <w:color w:val="000000"/>
          <w:sz w:val="24"/>
          <w:szCs w:val="24"/>
        </w:rPr>
      </w:pPr>
      <w:r>
        <w:rPr>
          <w:rFonts w:hint="eastAsia" w:ascii="宋体" w:hAnsi="宋体" w:eastAsia="宋体" w:cs="宋体"/>
          <w:color w:val="000000"/>
          <w:sz w:val="24"/>
          <w:szCs w:val="24"/>
        </w:rPr>
        <w:t xml:space="preserve">29.2.1</w:t>
      </w:r>
      <w:r>
        <w:rPr>
          <w:rFonts w:ascii="Times New Roman" w:hAnsi="Times New Roman" w:eastAsia="宋体" w:cs="Times New Roman"/>
          <w:color w:val="000000"/>
          <w:sz w:val="24"/>
          <w:szCs w:val="24"/>
        </w:rPr>
        <w:t xml:space="preserve">对可以质疑的采购文件提出质疑的，为收到采购文件之日或者采购</w:t>
      </w:r>
      <w:r/>
    </w:p>
    <w:p>
      <w:pPr>
        <w:jc w:val="left"/>
        <w:spacing w:line="276"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文件公告期限届满之日。</w:t>
      </w:r>
      <w:r/>
    </w:p>
    <w:p>
      <w:pPr>
        <w:ind w:firstLine="26"/>
        <w:jc w:val="left"/>
        <w:spacing w:line="276" w:lineRule="auto"/>
        <w:rPr>
          <w:rFonts w:ascii="Times New Roman" w:hAnsi="Times New Roman" w:eastAsia="宋体" w:cs="Times New Roman"/>
          <w:color w:val="000000"/>
          <w:sz w:val="24"/>
          <w:szCs w:val="24"/>
        </w:rPr>
      </w:pPr>
      <w:r>
        <w:rPr>
          <w:rFonts w:hint="eastAsia" w:ascii="宋体" w:hAnsi="宋体" w:eastAsia="宋体" w:cs="宋体"/>
          <w:color w:val="000000"/>
          <w:sz w:val="24"/>
          <w:szCs w:val="24"/>
        </w:rPr>
        <w:t xml:space="preserve">29.2.2</w:t>
      </w:r>
      <w:r>
        <w:rPr>
          <w:rFonts w:ascii="Times New Roman" w:hAnsi="Times New Roman" w:eastAsia="宋体" w:cs="Times New Roman"/>
          <w:color w:val="000000"/>
          <w:sz w:val="24"/>
          <w:szCs w:val="24"/>
        </w:rPr>
        <w:t xml:space="preserve">对采购过程提出质疑的，为各采购程序环节结束之日。</w:t>
      </w:r>
      <w:r/>
    </w:p>
    <w:p>
      <w:pPr>
        <w:ind w:firstLine="26"/>
        <w:jc w:val="left"/>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29.2.3</w:t>
      </w:r>
      <w:r>
        <w:rPr>
          <w:rFonts w:ascii="Times New Roman" w:hAnsi="Times New Roman" w:eastAsia="宋体" w:cs="Times New Roman"/>
          <w:color w:val="000000"/>
          <w:sz w:val="24"/>
          <w:szCs w:val="24"/>
        </w:rPr>
        <w:t xml:space="preserve">对成交结果提出质疑的，为成交结果公告期限届满之日。</w:t>
      </w:r>
      <w:r/>
    </w:p>
    <w:p>
      <w:pPr>
        <w:ind w:firstLine="67"/>
        <w:spacing w:line="276" w:lineRule="auto"/>
        <w:rPr>
          <w:rFonts w:hint="eastAsia" w:ascii="宋体" w:hAnsi="宋体" w:eastAsia="宋体" w:cs="宋体"/>
          <w:sz w:val="24"/>
          <w:szCs w:val="24"/>
        </w:rPr>
      </w:pPr>
      <w:r>
        <w:rPr>
          <w:rFonts w:ascii="Times New Roman" w:hAnsi="Times New Roman" w:eastAsia="宋体" w:cs="Times New Roman"/>
          <w:color w:val="000000"/>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29.4 供应商（含潜在供应商）对采购方式、采购需求、供应商资格条件、评审方法与评审标准、合同文本的询问、质疑请向采购人提出，由采购人负责答复。供应商对其他事项的询问、质疑请向交易中心提出，由交易中心负责答复。</w:t>
      </w:r>
      <w:r/>
    </w:p>
    <w:p>
      <w:pPr>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供应商（含潜在供应商）对与本项目有关的所有询问、质疑均请向采购人提出，由采购人负责答复。</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采购人及交易中心只接收以纸质原件形式送达的质疑,建议供应商尽量通过邮寄方式提交质疑（采购人和交易中心不接受未填写快递运单的快件）。</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采购人质疑接收人及联系方式见本磋商文件第一章。</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29.5 以下情形的质疑不予受理</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29.5.1 内容不符合《政府采购质疑和投诉办法》第十二条规定的质疑。</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29.5.2 超出政府采购法定期限的质疑。</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29.5.3 以传真、电子邮件等方式递交的非原件形式的质疑。</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29.5.4 未参加磋商活动的供应商或在磋商活动中自身权益未受到损害的供应商所提出的质疑。</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29.5.5供应商组成联合体参加磋商，联合体中任何一方或多方未按要求签字、盖章、加盖公章的质疑。</w:t>
      </w:r>
      <w:r/>
    </w:p>
    <w:p>
      <w:pPr>
        <w:ind w:firstLine="67"/>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29.6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84"/>
        <w:keepLines/>
        <w:keepNext/>
        <w:rPr>
          <w:rFonts w:hint="eastAsia" w:ascii="宋体" w:hAnsi="宋体" w:eastAsia="宋体" w:cs="宋体"/>
          <w:sz w:val="24"/>
          <w:szCs w:val="24"/>
        </w:rPr>
      </w:pPr>
      <w:r>
        <w:rPr>
          <w:rFonts w:hint="eastAsia" w:ascii="黑体" w:hAnsi="黑体" w:eastAsia="黑体" w:cs="宋体"/>
          <w:color w:val="000000"/>
          <w:sz w:val="30"/>
          <w:szCs w:val="30"/>
        </w:rPr>
        <w:t xml:space="preserve">30、成交通知书</w:t>
      </w:r>
      <w:r/>
    </w:p>
    <w:p>
      <w:pPr>
        <w:ind w:firstLine="68"/>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30.1成交结果确定后，交易中心将向成交供应商发出成交通知书。请成交供应商在成交结果公告届满之日起30日内,使用CA数字证书登录</w:t>
      </w:r>
      <w:r>
        <w:rPr>
          <w:rFonts w:hint="eastAsia" w:ascii="宋体" w:hAnsi="宋体" w:eastAsia="宋体" w:cs="宋体"/>
          <w:sz w:val="24"/>
          <w:szCs w:val="24"/>
        </w:rPr>
        <w:t xml:space="preserve">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8"/>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91"/>
        <w:keepLines/>
        <w:keepNext/>
        <w:spacing w:before="145" w:after="145" w:line="276" w:lineRule="auto"/>
        <w:rPr>
          <w:rFonts w:hint="eastAsia" w:ascii="宋体" w:hAnsi="宋体" w:eastAsia="宋体" w:cs="宋体"/>
          <w:sz w:val="24"/>
          <w:szCs w:val="24"/>
        </w:rPr>
      </w:pPr>
      <w:r/>
      <w:bookmarkStart w:id="156" w:name="_Toc513029236"/>
      <w:r/>
      <w:bookmarkEnd w:id="156"/>
      <w:r/>
      <w:bookmarkStart w:id="157" w:name="_Toc16938552"/>
      <w:r/>
      <w:bookmarkEnd w:id="157"/>
      <w:r/>
      <w:bookmarkStart w:id="158" w:name="_Toc120614220"/>
      <w:r/>
      <w:bookmarkEnd w:id="158"/>
      <w:r/>
      <w:bookmarkStart w:id="159" w:name="_Toc20823308"/>
      <w:r>
        <w:rPr>
          <w:rFonts w:ascii="Times New Roman" w:hAnsi="Times New Roman" w:eastAsia="宋体" w:cs="Times New Roman"/>
          <w:b/>
          <w:bCs/>
          <w:color w:val="000000"/>
          <w:sz w:val="32"/>
          <w:szCs w:val="32"/>
        </w:rPr>
        <w:t xml:space="preserve">七、授予合同</w:t>
      </w:r>
      <w:bookmarkEnd w:id="159"/>
      <w:r/>
      <w:r/>
    </w:p>
    <w:p>
      <w:pPr>
        <w:ind w:firstLine="84"/>
        <w:keepLines/>
        <w:keepNext/>
        <w:rPr>
          <w:rFonts w:hint="eastAsia" w:ascii="宋体" w:hAnsi="宋体" w:eastAsia="宋体" w:cs="宋体"/>
          <w:sz w:val="24"/>
          <w:szCs w:val="24"/>
        </w:rPr>
      </w:pPr>
      <w:r/>
      <w:bookmarkStart w:id="160" w:name="_Toc513029237"/>
      <w:r/>
      <w:bookmarkEnd w:id="160"/>
      <w:r/>
      <w:bookmarkStart w:id="161" w:name="_Toc16938553"/>
      <w:r/>
      <w:bookmarkEnd w:id="161"/>
      <w:r/>
      <w:bookmarkStart w:id="162" w:name="_Toc20823309"/>
      <w:r>
        <w:rPr>
          <w:rFonts w:hint="eastAsia" w:ascii="黑体" w:hAnsi="黑体" w:eastAsia="黑体" w:cs="宋体"/>
          <w:color w:val="000000"/>
          <w:sz w:val="30"/>
          <w:szCs w:val="30"/>
        </w:rPr>
        <w:t xml:space="preserve">31. 签订合同</w:t>
      </w:r>
      <w:bookmarkEnd w:id="162"/>
      <w:r/>
      <w:r/>
    </w:p>
    <w:p>
      <w:pPr>
        <w:ind w:firstLine="68"/>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31.l成交供应商应当在成交通知书发出之日起三十日内，按照磋商文件确定的事项与采购人签订政府采购合同。</w:t>
      </w:r>
      <w:r/>
    </w:p>
    <w:p>
      <w:pPr>
        <w:ind w:firstLine="68"/>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31.2磋商文件、成交供应商的响应文件及磋商过程中有关澄清、承诺文件均应作为合同附件。</w:t>
      </w:r>
      <w:r/>
    </w:p>
    <w:p>
      <w:pPr>
        <w:ind w:firstLine="68"/>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31.3 签订合同后，</w:t>
      </w:r>
      <w:r>
        <w:rPr>
          <w:rFonts w:hint="eastAsia" w:ascii="宋体" w:hAnsi="宋体" w:eastAsia="宋体" w:cs="宋体"/>
          <w:i/>
          <w:iCs/>
          <w:color w:val="000000"/>
          <w:sz w:val="24"/>
          <w:szCs w:val="24"/>
          <w:u w:val="single"/>
        </w:rPr>
        <w:t xml:space="preserve">成交供应商不得将合同标的进行转</w:t>
      </w:r>
      <w:r>
        <w:rPr>
          <w:rFonts w:hint="eastAsia" w:ascii="宋体" w:hAnsi="宋体" w:eastAsia="宋体" w:cs="宋体"/>
          <w:i/>
          <w:iCs/>
          <w:sz w:val="24"/>
          <w:szCs w:val="24"/>
          <w:u w:val="single"/>
        </w:rPr>
        <w:t xml:space="preserve">包</w:t>
      </w:r>
      <w:r>
        <w:rPr>
          <w:rFonts w:hint="eastAsia" w:ascii="宋体" w:hAnsi="宋体" w:eastAsia="宋体" w:cs="宋体"/>
          <w:sz w:val="24"/>
          <w:szCs w:val="24"/>
        </w:rPr>
        <w:t xml:space="preserve">。未经采购人同意</w:t>
      </w:r>
      <w:r>
        <w:rPr>
          <w:rFonts w:hint="eastAsia" w:ascii="宋体" w:hAnsi="宋体" w:eastAsia="宋体" w:cs="宋体"/>
          <w:color w:val="ff0000"/>
          <w:sz w:val="24"/>
          <w:szCs w:val="24"/>
        </w:rPr>
        <w:t xml:space="preserve">，</w:t>
      </w:r>
      <w:r>
        <w:rPr>
          <w:rFonts w:hint="eastAsia" w:ascii="宋体" w:hAnsi="宋体" w:eastAsia="宋体" w:cs="宋体"/>
          <w:color w:val="000000"/>
          <w:sz w:val="24"/>
          <w:szCs w:val="24"/>
        </w:rPr>
        <w:t xml:space="preserve">成交供应商也不得采用分包形式履行合同,否则采购人有权终止合同。转包或分包造成采购人损失的，成交供应商应承担相应赔偿责任。</w:t>
      </w:r>
      <w:r/>
    </w:p>
    <w:p>
      <w:pPr>
        <w:ind w:firstLine="84"/>
        <w:keepLines/>
        <w:keepNext/>
        <w:rPr>
          <w:rFonts w:hint="eastAsia" w:ascii="宋体" w:hAnsi="宋体" w:eastAsia="宋体" w:cs="宋体"/>
          <w:sz w:val="24"/>
          <w:szCs w:val="24"/>
        </w:rPr>
      </w:pPr>
      <w:r>
        <w:rPr>
          <w:rFonts w:hint="eastAsia" w:ascii="黑体" w:hAnsi="黑体" w:eastAsia="黑体" w:cs="宋体"/>
          <w:color w:val="000000"/>
          <w:sz w:val="30"/>
          <w:szCs w:val="30"/>
        </w:rPr>
        <w:t xml:space="preserve">32、标的物的追加</w:t>
      </w:r>
      <w:r/>
    </w:p>
    <w:p>
      <w:pPr>
        <w:ind w:firstLine="68"/>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84"/>
        <w:keepLines/>
        <w:keepNext/>
        <w:rPr>
          <w:rFonts w:hint="eastAsia" w:ascii="宋体" w:hAnsi="宋体" w:eastAsia="宋体" w:cs="宋体"/>
          <w:sz w:val="24"/>
          <w:szCs w:val="24"/>
        </w:rPr>
      </w:pPr>
      <w:r/>
      <w:bookmarkStart w:id="163" w:name="_Toc16938558"/>
      <w:r/>
      <w:bookmarkEnd w:id="163"/>
      <w:r/>
      <w:bookmarkStart w:id="164" w:name="_Toc479757207"/>
      <w:r/>
      <w:bookmarkEnd w:id="164"/>
      <w:r/>
      <w:bookmarkStart w:id="165" w:name="_Toc513029242"/>
      <w:r/>
      <w:bookmarkEnd w:id="165"/>
      <w:r/>
      <w:bookmarkStart w:id="166" w:name="_Toc20823314"/>
      <w:r/>
      <w:bookmarkEnd w:id="166"/>
      <w:r/>
      <w:bookmarkStart w:id="167" w:name="_Toc120614221"/>
      <w:r>
        <w:rPr>
          <w:rFonts w:hint="eastAsia" w:ascii="黑体" w:hAnsi="黑体" w:eastAsia="黑体" w:cs="宋体"/>
          <w:color w:val="000000"/>
          <w:sz w:val="30"/>
          <w:szCs w:val="30"/>
        </w:rPr>
        <w:t xml:space="preserve">33、政府采购履约资金扶持政策</w:t>
      </w:r>
      <w:bookmarkEnd w:id="167"/>
      <w:r/>
      <w:r/>
    </w:p>
    <w:p>
      <w:pPr>
        <w:ind w:firstLine="68"/>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成交供应商可凭政府采购合同办理融资贷款，详情请见江苏政府采购网“政采贷”专栏。</w:t>
      </w:r>
      <w:r/>
    </w:p>
    <w:p>
      <w:pPr>
        <w:ind w:firstLine="68"/>
        <w:spacing w:line="276" w:lineRule="auto"/>
        <w:rPr>
          <w:rFonts w:hint="eastAsia"/>
        </w:rPr>
      </w:pPr>
      <w:r>
        <w:rPr>
          <w:rFonts w:hint="eastAsia" w:ascii="宋体" w:hAnsi="宋体" w:eastAsia="宋体" w:cs="宋体"/>
          <w:color w:val="000000"/>
          <w:sz w:val="24"/>
          <w:szCs w:val="24"/>
        </w:rPr>
        <w:t xml:space="preserve">33.1成交供应商可凭政府采购合同办理融资贷款，详情请见江苏政府采购网“政采贷”专栏。</w:t>
      </w:r>
      <w:r/>
    </w:p>
    <w:p>
      <w:pPr>
        <w:ind w:firstLine="68"/>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33.2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firstLine="84"/>
        <w:keepLines/>
        <w:keepNext/>
        <w:rPr>
          <w:rFonts w:hint="eastAsia" w:ascii="黑体" w:hAnsi="黑体" w:eastAsia="黑体" w:cs="宋体"/>
          <w:color w:val="000000"/>
          <w:sz w:val="30"/>
          <w:szCs w:val="30"/>
        </w:rPr>
      </w:pPr>
      <w:r>
        <w:rPr>
          <w:rFonts w:ascii="Calibri" w:hAnsi="Calibri" w:eastAsia="黑体" w:cs="Calibri"/>
          <w:color w:val="000000"/>
          <w:sz w:val="30"/>
          <w:szCs w:val="30"/>
        </w:rPr>
        <w:t xml:space="preserve"> </w:t>
      </w:r>
      <w:r>
        <w:rPr>
          <w:rFonts w:ascii="黑体" w:hAnsi="黑体" w:eastAsia="黑体" w:cs="宋体"/>
          <w:color w:val="000000"/>
          <w:sz w:val="30"/>
          <w:szCs w:val="30"/>
        </w:rPr>
        <w:t xml:space="preserve">34、</w:t>
      </w:r>
      <w:r>
        <w:rPr>
          <w:rFonts w:hint="eastAsia" w:ascii="黑体" w:hAnsi="黑体" w:eastAsia="黑体" w:cs="宋体"/>
          <w:color w:val="000000"/>
          <w:sz w:val="30"/>
          <w:szCs w:val="30"/>
        </w:rPr>
        <w:t xml:space="preserve">落实《商品包装政府采购需求标准（试行）》、《快递包装政府采购需求标准（试行）》的相关政策，商品包装和快递包装应符合文件要求。</w:t>
      </w:r>
      <w:r/>
    </w:p>
    <w:p>
      <w:pPr>
        <w:ind w:firstLine="84"/>
        <w:keepLines/>
        <w:keepNext/>
        <w:rPr>
          <w:rFonts w:hint="eastAsia" w:ascii="黑体" w:hAnsi="黑体" w:eastAsia="黑体" w:cs="宋体"/>
          <w:color w:val="000000"/>
          <w:sz w:val="30"/>
          <w:szCs w:val="30"/>
        </w:rPr>
      </w:pPr>
      <w:r>
        <w:rPr>
          <w:rFonts w:ascii="黑体" w:hAnsi="黑体" w:eastAsia="黑体" w:cs="宋体"/>
          <w:color w:val="000000"/>
          <w:sz w:val="30"/>
          <w:szCs w:val="30"/>
        </w:rPr>
        <w:t xml:space="preserve">35、</w:t>
      </w:r>
      <w:r>
        <w:rPr>
          <w:rFonts w:hint="eastAsia" w:ascii="黑体" w:hAnsi="黑体" w:eastAsia="黑体" w:cs="宋体"/>
          <w:color w:val="000000"/>
          <w:sz w:val="30"/>
          <w:szCs w:val="30"/>
        </w:rPr>
        <w:t xml:space="preserve">按照《绿色数据中心政府采购需求标准</w:t>
      </w:r>
      <w:r>
        <w:rPr>
          <w:rFonts w:ascii="黑体" w:hAnsi="黑体" w:eastAsia="黑体" w:cs="宋体"/>
          <w:color w:val="000000"/>
          <w:sz w:val="30"/>
          <w:szCs w:val="30"/>
        </w:rPr>
        <w:t xml:space="preserve">(试行)》（财库[2023]7号）文件要求执行。</w:t>
      </w:r>
      <w:r/>
    </w:p>
    <w:p>
      <w:pPr>
        <w:pStyle w:val="904"/>
        <w:ind w:firstLine="400"/>
        <w:rPr>
          <w:rFonts w:hint="eastAsia"/>
        </w:rPr>
      </w:pPr>
      <w:r>
        <w:rPr>
          <w:rFonts w:hint="eastAsia"/>
        </w:rPr>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r>
      <w:r/>
    </w:p>
    <w:p>
      <w:pPr>
        <w:jc w:val="center"/>
        <w:rPr>
          <w:rFonts w:hint="eastAsia" w:ascii="黑体" w:hAnsi="黑体" w:eastAsia="黑体" w:cs="宋体"/>
          <w:color w:val="000000"/>
          <w:sz w:val="44"/>
          <w:szCs w:val="44"/>
        </w:rPr>
      </w:pPr>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67"/>
        <w:rPr>
          <w:rFonts w:hint="eastAsia" w:ascii="宋体" w:hAnsi="宋体" w:eastAsia="宋体" w:cs="宋体"/>
          <w:sz w:val="24"/>
          <w:szCs w:val="24"/>
        </w:rPr>
      </w:pPr>
      <w:r/>
      <w:bookmarkStart w:id="168" w:name="_Toc513029243"/>
      <w:r/>
      <w:bookmarkEnd w:id="168"/>
      <w:r/>
      <w:bookmarkStart w:id="169" w:name="_Toc16938559"/>
      <w:r/>
      <w:bookmarkEnd w:id="169"/>
      <w:r/>
      <w:bookmarkStart w:id="170" w:name="_Toc20823315"/>
      <w:r>
        <w:rPr>
          <w:rFonts w:hint="eastAsia" w:ascii="宋体" w:hAnsi="宋体" w:eastAsia="宋体" w:cs="宋体"/>
          <w:color w:val="000000"/>
          <w:sz w:val="24"/>
          <w:szCs w:val="24"/>
        </w:rPr>
        <w:t xml:space="preserve">以下为成交后签定本项目合同的通用条款，成交供应商不得提出实质性的修改。</w:t>
      </w:r>
      <w:bookmarkEnd w:id="170"/>
      <w:r/>
      <w:r/>
    </w:p>
    <w:p>
      <w:pPr>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ind w:firstLine="420"/>
        <w:spacing w:line="360" w:lineRule="auto"/>
        <w:rPr>
          <w:rFonts w:hint="eastAsia" w:ascii="宋体" w:hAnsi="宋体" w:eastAsia="宋体" w:cs="宋体"/>
        </w:rPr>
      </w:pPr>
      <w:r>
        <w:rPr>
          <w:rFonts w:hint="eastAsia" w:ascii="宋体" w:hAnsi="宋体" w:eastAsia="宋体" w:cs="宋体"/>
        </w:rPr>
        <w:t xml:space="preserve">项目编号：</w:t>
      </w:r>
      <w:r>
        <w:rPr>
          <w:rFonts w:hint="eastAsia" w:ascii="宋体" w:hAnsi="宋体" w:cs="宋体"/>
        </w:rPr>
        <w:t xml:space="preserve">__________________________</w:t>
      </w:r>
      <w:r/>
    </w:p>
    <w:p>
      <w:pPr>
        <w:ind w:firstLine="420"/>
        <w:spacing w:line="360" w:lineRule="auto"/>
        <w:rPr>
          <w:rFonts w:hint="eastAsia" w:ascii="宋体" w:hAnsi="宋体" w:eastAsia="宋体" w:cs="宋体"/>
          <w:b/>
          <w:bCs/>
          <w:u w:val="single"/>
        </w:rPr>
      </w:pPr>
      <w:r>
        <w:rPr>
          <w:rFonts w:hint="eastAsia" w:ascii="宋体" w:hAnsi="宋体" w:eastAsia="宋体" w:cs="宋体"/>
        </w:rPr>
        <w:t xml:space="preserve">项目名称：</w:t>
      </w:r>
      <w:r>
        <w:rPr>
          <w:rFonts w:hint="eastAsia" w:ascii="宋体" w:hAnsi="宋体" w:eastAsia="宋体" w:cs="宋体"/>
          <w:highlight w:val="yellow"/>
          <w:lang w:val="en-US" w:eastAsia="zh-CN"/>
        </w:rPr>
        <w:t xml:space="preserve">泰州市第二中学课桌椅采购项目</w:t>
      </w:r>
      <w:r/>
    </w:p>
    <w:p>
      <w:pPr>
        <w:ind w:firstLine="420"/>
        <w:spacing w:line="360" w:lineRule="auto"/>
        <w:rPr>
          <w:rFonts w:hint="eastAsia" w:ascii="宋体" w:hAnsi="宋体" w:eastAsia="宋体" w:cs="宋体"/>
        </w:rPr>
      </w:pPr>
      <w:r>
        <w:rPr>
          <w:rFonts w:hint="eastAsia" w:ascii="宋体" w:hAnsi="宋体" w:eastAsia="宋体" w:cs="宋体"/>
        </w:rPr>
        <w:t xml:space="preserve">采购人：</w:t>
      </w:r>
      <w:r>
        <w:rPr>
          <w:rFonts w:hint="eastAsia" w:ascii="宋体" w:hAnsi="宋体" w:eastAsia="宋体" w:cs="宋体"/>
          <w:highlight w:val="yellow"/>
          <w:lang w:val="en-US" w:eastAsia="zh-CN"/>
        </w:rPr>
        <w:t xml:space="preserve">泰州市第二中学</w:t>
      </w:r>
      <w:r>
        <w:rPr>
          <w:rFonts w:hint="eastAsia" w:ascii="宋体" w:hAnsi="宋体" w:eastAsia="宋体" w:cs="宋体"/>
          <w:highlight w:val="yellow"/>
        </w:rPr>
        <w:t xml:space="preserve">（采购人）</w:t>
      </w:r>
      <w:r>
        <w:rPr>
          <w:rFonts w:hint="eastAsia" w:ascii="宋体" w:hAnsi="宋体" w:eastAsia="宋体" w:cs="宋体"/>
        </w:rPr>
        <w:t xml:space="preserve">（以下简称甲方） </w:t>
      </w:r>
      <w:r/>
    </w:p>
    <w:p>
      <w:pPr>
        <w:ind w:firstLine="420"/>
        <w:spacing w:line="360" w:lineRule="auto"/>
        <w:rPr>
          <w:rFonts w:hint="default" w:ascii="宋体" w:hAnsi="宋体" w:eastAsia="宋体" w:cs="宋体"/>
          <w:b/>
          <w:bCs/>
          <w:highlight w:val="yellow"/>
          <w:u w:val="single"/>
          <w:lang w:val="en-US" w:eastAsia="zh-CN"/>
        </w:rPr>
      </w:pPr>
      <w:r>
        <w:rPr>
          <w:rFonts w:hint="eastAsia" w:ascii="宋体" w:hAnsi="宋体" w:eastAsia="宋体" w:cs="宋体"/>
        </w:rPr>
        <w:t xml:space="preserve">住所地： </w:t>
      </w:r>
      <w:r>
        <w:rPr>
          <w:rFonts w:hint="eastAsia" w:ascii="宋体" w:hAnsi="宋体" w:eastAsia="宋体" w:cs="宋体"/>
          <w:b/>
          <w:bCs/>
          <w:highlight w:val="yellow"/>
          <w:u w:val="single"/>
        </w:rPr>
        <w:t xml:space="preserve">泰州</w:t>
      </w:r>
      <w:r>
        <w:rPr>
          <w:rFonts w:hint="eastAsia" w:ascii="宋体" w:hAnsi="宋体" w:eastAsia="宋体" w:cs="宋体"/>
          <w:b/>
          <w:bCs/>
          <w:highlight w:val="yellow"/>
          <w:u w:val="single"/>
          <w:lang w:val="en-US" w:eastAsia="zh-CN"/>
        </w:rPr>
        <w:t xml:space="preserve">市海陵区迎春东路9号</w:t>
      </w:r>
      <w:r/>
    </w:p>
    <w:p>
      <w:pPr>
        <w:ind w:firstLine="420"/>
        <w:spacing w:line="360" w:lineRule="auto"/>
        <w:rPr>
          <w:rFonts w:hint="eastAsia" w:ascii="宋体" w:hAnsi="宋体" w:eastAsia="宋体" w:cs="宋体"/>
          <w:u w:val="single"/>
        </w:rPr>
      </w:pPr>
      <w:r>
        <w:rPr>
          <w:rFonts w:hint="eastAsia" w:ascii="宋体" w:hAnsi="宋体" w:eastAsia="宋体" w:cs="宋体"/>
        </w:rPr>
        <w:t xml:space="preserve">供应商：</w:t>
      </w:r>
      <w:r>
        <w:rPr>
          <w:rFonts w:hint="eastAsia" w:ascii="宋体" w:hAnsi="宋体" w:cs="宋体"/>
        </w:rPr>
        <w:t xml:space="preserve">__________________________</w:t>
      </w:r>
      <w:r>
        <w:rPr>
          <w:rFonts w:hint="eastAsia" w:ascii="宋体" w:hAnsi="宋体" w:eastAsia="宋体" w:cs="宋体"/>
        </w:rPr>
        <w:t xml:space="preserve">（以下简称乙方）</w:t>
      </w:r>
      <w:r/>
    </w:p>
    <w:p>
      <w:pPr>
        <w:ind w:firstLine="420"/>
        <w:spacing w:line="360" w:lineRule="auto"/>
        <w:rPr>
          <w:rFonts w:hint="eastAsia" w:ascii="宋体" w:hAnsi="宋体" w:eastAsia="宋体" w:cs="宋体"/>
          <w:u w:val="single"/>
        </w:rPr>
      </w:pPr>
      <w:r>
        <w:rPr>
          <w:rFonts w:hint="eastAsia" w:ascii="宋体" w:hAnsi="宋体" w:eastAsia="宋体" w:cs="宋体"/>
        </w:rPr>
        <w:t xml:space="preserve">住所地：</w:t>
      </w:r>
      <w:r>
        <w:rPr>
          <w:rFonts w:hint="eastAsia" w:ascii="宋体" w:hAnsi="宋体" w:cs="宋体"/>
        </w:rPr>
        <w:t xml:space="preserve">________________________________________</w:t>
      </w:r>
      <w:r/>
    </w:p>
    <w:p>
      <w:pPr>
        <w:ind w:firstLine="420"/>
        <w:spacing w:line="360" w:lineRule="auto"/>
        <w:rPr>
          <w:rFonts w:hint="eastAsia" w:ascii="宋体" w:hAnsi="宋体" w:eastAsia="宋体" w:cs="宋体"/>
        </w:rPr>
      </w:pPr>
      <w:r>
        <w:rPr>
          <w:rFonts w:hint="eastAsia" w:ascii="宋体" w:hAnsi="宋体" w:eastAsia="宋体" w:cs="宋体"/>
        </w:rPr>
        <w:t xml:space="preserve">根据《中华人民共和国政府采购法》、《民法典》等法律法规的规定，甲乙双方按照</w:t>
      </w:r>
      <w:r>
        <w:rPr>
          <w:rFonts w:hint="eastAsia" w:ascii="宋体" w:hAnsi="宋体" w:cs="宋体"/>
        </w:rPr>
        <w:t xml:space="preserve">泰州市住房公积金管理中心</w:t>
      </w:r>
      <w:r>
        <w:rPr>
          <w:rFonts w:hint="eastAsia" w:ascii="宋体" w:hAnsi="宋体" w:eastAsia="宋体" w:cs="宋体"/>
        </w:rPr>
        <w:t xml:space="preserve">的招标结果签订本合同。</w:t>
      </w:r>
      <w:r/>
    </w:p>
    <w:p>
      <w:pPr>
        <w:ind w:firstLine="420"/>
        <w:spacing w:line="360" w:lineRule="auto"/>
        <w:rPr>
          <w:rFonts w:hint="eastAsia" w:ascii="宋体" w:hAnsi="宋体" w:eastAsia="宋体" w:cs="宋体"/>
        </w:rPr>
      </w:pPr>
      <w:r>
        <w:rPr>
          <w:rFonts w:hint="eastAsia" w:ascii="宋体" w:hAnsi="宋体" w:eastAsia="宋体" w:cs="宋体"/>
        </w:rPr>
        <w:t xml:space="preserve">第一条 合同标的 乙方根据甲方需求提供下列服务：</w:t>
      </w:r>
      <w:r/>
    </w:p>
    <w:tbl>
      <w:tblPr>
        <w:tblStyle w:val="713"/>
        <w:tblpPr w:horzAnchor="page" w:tblpX="1244" w:vertAnchor="text" w:tblpY="268" w:leftFromText="180" w:topFromText="0" w:rightFromText="180" w:bottomFromText="0"/>
        <w:tblW w:w="10029" w:type="dxa"/>
        <w:tblInd w:w="0" w:type="dxa"/>
        <w:tblLayout w:type="fixed"/>
        <w:tblCellMar>
          <w:left w:w="108" w:type="dxa"/>
          <w:top w:w="0" w:type="dxa"/>
          <w:right w:w="108" w:type="dxa"/>
          <w:bottom w:w="0" w:type="dxa"/>
        </w:tblCellMar>
        <w:tblLook w:val="04A0" w:firstRow="1" w:lastRow="0" w:firstColumn="1" w:lastColumn="0" w:noHBand="0" w:noVBand="1"/>
      </w:tblPr>
      <w:tblGrid>
        <w:gridCol w:w="800"/>
        <w:gridCol w:w="3122"/>
        <w:gridCol w:w="3734"/>
        <w:gridCol w:w="1166"/>
        <w:gridCol w:w="1207"/>
      </w:tblGrid>
      <w:tr>
        <w:trPr>
          <w:trHeight w:val="324"/>
        </w:trPr>
        <w:tc>
          <w:tcPr>
            <w:tcBorders>
              <w:top w:val="single" w:color="000000" w:sz="4" w:space="0"/>
              <w:left w:val="single" w:color="000000" w:sz="4" w:space="0"/>
              <w:bottom w:val="single" w:color="000000" w:sz="4" w:space="0"/>
              <w:right w:val="single" w:color="000000" w:sz="4" w:space="0"/>
            </w:tcBorders>
            <w:tcW w:w="800" w:type="dxa"/>
            <w:vAlign w:val="bottom"/>
            <w:textDirection w:val="lrTb"/>
            <w:noWrap/>
          </w:tcPr>
          <w:p>
            <w:pPr>
              <w:jc w:val="center"/>
              <w:widowControl/>
              <w:rPr>
                <w:rFonts w:hint="eastAsia" w:ascii="宋体" w:hAnsi="宋体" w:eastAsia="宋体" w:cs="宋体"/>
                <w:color w:val="000000"/>
                <w:sz w:val="22"/>
                <w:lang w:bidi="ar"/>
              </w:rPr>
            </w:pPr>
            <w:r>
              <w:rPr>
                <w:rFonts w:hint="eastAsia" w:ascii="宋体" w:hAnsi="宋体" w:cs="宋体"/>
                <w:color w:val="000000"/>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3122" w:type="dxa"/>
            <w:vAlign w:val="bottom"/>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3734" w:type="dxa"/>
            <w:vAlign w:val="bottom"/>
            <w:textDirection w:val="lrTb"/>
            <w:noWrap/>
          </w:tcPr>
          <w:p>
            <w:pPr>
              <w:jc w:val="center"/>
              <w:widowControl/>
              <w:rPr>
                <w:rFonts w:hint="eastAsia" w:ascii="宋体" w:hAnsi="宋体" w:eastAsia="宋体" w:cs="宋体"/>
                <w:color w:val="000000"/>
                <w:sz w:val="22"/>
              </w:rPr>
            </w:pPr>
            <w:r>
              <w:rPr>
                <w:rFonts w:hint="eastAsia" w:ascii="宋体" w:hAnsi="宋体" w:cs="宋体"/>
                <w:color w:val="000000"/>
                <w:sz w:val="22"/>
              </w:rPr>
              <w:t xml:space="preserve">用途</w:t>
            </w:r>
            <w:r/>
          </w:p>
        </w:tc>
        <w:tc>
          <w:tcPr>
            <w:tcBorders>
              <w:top w:val="single" w:color="000000" w:sz="4" w:space="0"/>
              <w:left w:val="single" w:color="000000" w:sz="4" w:space="0"/>
              <w:bottom w:val="single" w:color="000000" w:sz="4" w:space="0"/>
              <w:right w:val="single" w:color="000000" w:sz="4" w:space="0"/>
            </w:tcBorders>
            <w:tcW w:w="1166" w:type="dxa"/>
            <w:vAlign w:val="bottom"/>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数量</w:t>
            </w:r>
            <w:r/>
          </w:p>
        </w:tc>
        <w:tc>
          <w:tcPr>
            <w:tcBorders>
              <w:top w:val="single" w:color="000000" w:sz="4" w:space="0"/>
              <w:left w:val="single" w:color="000000" w:sz="4" w:space="0"/>
              <w:bottom w:val="single" w:color="000000" w:sz="4" w:space="0"/>
              <w:right w:val="single" w:color="000000" w:sz="4" w:space="0"/>
            </w:tcBorders>
            <w:tcW w:w="1207" w:type="dxa"/>
            <w:vAlign w:val="bottom"/>
            <w:textDirection w:val="lrTb"/>
            <w:noWrap/>
          </w:tcPr>
          <w:p>
            <w:pPr>
              <w:jc w:val="center"/>
              <w:widowControl/>
              <w:rPr>
                <w:rFonts w:hint="eastAsia" w:ascii="宋体" w:hAnsi="宋体" w:cs="宋体"/>
                <w:color w:val="000000"/>
                <w:sz w:val="22"/>
              </w:rPr>
            </w:pPr>
            <w:r>
              <w:rPr>
                <w:rFonts w:hint="eastAsia" w:ascii="宋体" w:hAnsi="宋体" w:cs="宋体"/>
                <w:color w:val="000000"/>
                <w:sz w:val="22"/>
              </w:rPr>
              <w:t xml:space="preserve">单位</w:t>
            </w:r>
            <w:r/>
          </w:p>
        </w:tc>
      </w:tr>
      <w:tr>
        <w:trPr>
          <w:trHeight w:val="501"/>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501"/>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501"/>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501"/>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r>
        <w:trPr>
          <w:trHeight w:val="501"/>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734"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widowControl/>
              <w:rPr>
                <w:rFonts w:hint="eastAsia" w:ascii="宋体" w:hAnsi="宋体" w:cs="宋体"/>
                <w:color w:val="000000"/>
                <w:szCs w:val="21"/>
                <w:lang w:bidi="ar"/>
              </w:rPr>
            </w:pPr>
            <w:r>
              <w:rPr>
                <w:rFonts w:hint="eastAsia" w:ascii="宋体" w:hAnsi="宋体" w:cs="宋体"/>
                <w:color w:val="000000"/>
                <w:szCs w:val="21"/>
                <w:lang w:bidi="ar"/>
              </w:rPr>
            </w:r>
            <w:r/>
          </w:p>
        </w:tc>
      </w:tr>
    </w:tbl>
    <w:p>
      <w:pPr>
        <w:ind w:firstLine="420"/>
        <w:rPr>
          <w:rFonts w:hint="eastAsia" w:ascii="宋体" w:hAnsi="宋体" w:eastAsia="宋体" w:cs="宋体"/>
        </w:rPr>
      </w:pPr>
      <w:r>
        <w:rPr>
          <w:rFonts w:hint="eastAsia" w:ascii="宋体" w:hAnsi="宋体" w:eastAsia="宋体" w:cs="宋体"/>
        </w:rPr>
      </w:r>
      <w:r/>
    </w:p>
    <w:p>
      <w:pPr>
        <w:ind w:firstLine="420"/>
        <w:spacing w:line="360" w:lineRule="auto"/>
        <w:rPr>
          <w:rFonts w:hint="eastAsia" w:ascii="宋体" w:hAnsi="宋体" w:eastAsia="宋体" w:cs="宋体"/>
        </w:rPr>
      </w:pPr>
      <w:r>
        <w:rPr>
          <w:rFonts w:hint="eastAsia" w:ascii="宋体" w:hAnsi="宋体" w:eastAsia="宋体" w:cs="宋体"/>
        </w:rPr>
        <w:t xml:space="preserve">第二条 合同总价款 本合同项下总价款为 （大写）人民币</w:t>
      </w:r>
      <w:r>
        <w:rPr>
          <w:rFonts w:hint="eastAsia" w:ascii="宋体" w:hAnsi="宋体" w:cs="宋体"/>
        </w:rPr>
        <w:t xml:space="preserve">______________</w:t>
      </w:r>
      <w:r>
        <w:rPr>
          <w:rFonts w:hint="eastAsia" w:ascii="宋体" w:hAnsi="宋体" w:eastAsia="宋体" w:cs="宋体"/>
        </w:rPr>
        <w:t xml:space="preserve">，分项价款在“分项报价表”中有明确规定。   </w:t>
      </w:r>
      <w:r/>
    </w:p>
    <w:p>
      <w:pPr>
        <w:ind w:firstLine="420"/>
        <w:spacing w:line="360" w:lineRule="auto"/>
        <w:rPr>
          <w:rFonts w:hint="eastAsia" w:ascii="宋体" w:hAnsi="宋体" w:eastAsia="宋体" w:cs="宋体"/>
        </w:rPr>
      </w:pPr>
      <w:r>
        <w:rPr>
          <w:rFonts w:hint="eastAsia" w:ascii="宋体" w:hAnsi="宋体" w:eastAsia="宋体" w:cs="宋体"/>
        </w:rPr>
        <w:t xml:space="preserve">1.本合同总价款包含完成本服务项目发生的所有含税费用、支付给员工的工资和国家强制缴纳的各种社会保障资金，以及供应商认为需要的其他费用等。</w:t>
      </w:r>
      <w:r/>
    </w:p>
    <w:p>
      <w:pPr>
        <w:ind w:firstLine="420"/>
        <w:spacing w:line="360" w:lineRule="auto"/>
        <w:rPr>
          <w:rFonts w:hint="eastAsia" w:ascii="宋体" w:hAnsi="宋体" w:eastAsia="宋体" w:cs="宋体"/>
        </w:rPr>
      </w:pPr>
      <w:r>
        <w:rPr>
          <w:rFonts w:hint="eastAsia" w:ascii="宋体" w:hAnsi="宋体" w:eastAsia="宋体" w:cs="宋体"/>
        </w:rPr>
        <w:t xml:space="preserve">2.本合同执行期间合同总价款不变。</w:t>
      </w:r>
      <w:r/>
    </w:p>
    <w:p>
      <w:pPr>
        <w:ind w:firstLine="420"/>
        <w:spacing w:line="360" w:lineRule="auto"/>
        <w:rPr>
          <w:rFonts w:hint="eastAsia"/>
        </w:rPr>
      </w:pPr>
      <w:r>
        <w:rPr>
          <w:rFonts w:hint="eastAsia" w:ascii="宋体" w:hAnsi="宋体" w:eastAsia="宋体" w:cs="宋体"/>
        </w:rPr>
        <w:t xml:space="preserve">3.分项报价：</w:t>
      </w:r>
      <w:r/>
    </w:p>
    <w:tbl>
      <w:tblPr>
        <w:tblStyle w:val="7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580"/>
        <w:gridCol w:w="1014"/>
        <w:gridCol w:w="1746"/>
        <w:gridCol w:w="745"/>
        <w:gridCol w:w="827"/>
        <w:gridCol w:w="975"/>
        <w:gridCol w:w="975"/>
      </w:tblGrid>
      <w:tr>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rPr>
                <w:rFonts w:hint="eastAsia" w:ascii="宋体" w:hAnsi="宋体" w:eastAsia="宋体" w:cs="宋体"/>
                <w:b/>
                <w:bCs/>
                <w:sz w:val="22"/>
              </w:rPr>
            </w:pPr>
            <w:r>
              <w:rPr>
                <w:rFonts w:hint="eastAsia" w:ascii="宋体" w:hAnsi="宋体" w:eastAsia="宋体" w:cs="宋体"/>
                <w:b/>
                <w:bCs/>
                <w:sz w:val="22"/>
              </w:rPr>
              <w:t xml:space="preserve">序号</w:t>
            </w:r>
            <w:r/>
          </w:p>
        </w:tc>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rPr>
                <w:rFonts w:hint="eastAsia" w:ascii="宋体" w:hAnsi="宋体" w:eastAsia="宋体" w:cs="宋体"/>
                <w:b/>
                <w:bCs/>
                <w:sz w:val="22"/>
              </w:rPr>
            </w:pPr>
            <w:r>
              <w:rPr>
                <w:rFonts w:hint="eastAsia" w:ascii="宋体" w:hAnsi="宋体" w:eastAsia="宋体" w:cs="宋体"/>
                <w:b/>
                <w:bCs/>
                <w:sz w:val="22"/>
              </w:rPr>
              <w:t xml:space="preserve">名称</w:t>
            </w:r>
            <w:r/>
          </w:p>
        </w:tc>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rPr>
                <w:rFonts w:hint="eastAsia" w:ascii="宋体" w:hAnsi="宋体" w:eastAsia="宋体" w:cs="宋体"/>
                <w:b/>
                <w:bCs/>
                <w:sz w:val="22"/>
              </w:rPr>
            </w:pPr>
            <w:r>
              <w:rPr>
                <w:rFonts w:hint="eastAsia" w:ascii="宋体" w:hAnsi="宋体" w:eastAsia="宋体" w:cs="宋体"/>
                <w:b/>
                <w:bCs/>
                <w:sz w:val="22"/>
              </w:rPr>
              <w:t xml:space="preserve">品牌</w:t>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hint="eastAsia" w:ascii="宋体" w:hAnsi="宋体" w:eastAsia="宋体" w:cs="宋体"/>
                <w:b/>
                <w:bCs/>
                <w:sz w:val="22"/>
              </w:rPr>
            </w:pPr>
            <w:r>
              <w:rPr>
                <w:rFonts w:hint="eastAsia" w:ascii="宋体" w:hAnsi="宋体" w:eastAsia="宋体" w:cs="宋体"/>
                <w:b/>
                <w:bCs/>
                <w:sz w:val="22"/>
              </w:rPr>
              <w:t xml:space="preserve">型号</w:t>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rPr>
                <w:rFonts w:hint="eastAsia" w:ascii="宋体" w:hAnsi="宋体" w:eastAsia="宋体" w:cs="宋体"/>
                <w:b/>
                <w:bCs/>
                <w:sz w:val="22"/>
              </w:rPr>
            </w:pPr>
            <w:r>
              <w:rPr>
                <w:rFonts w:hint="eastAsia" w:ascii="宋体" w:hAnsi="宋体" w:eastAsia="宋体" w:cs="宋体"/>
                <w:b/>
                <w:bCs/>
                <w:sz w:val="22"/>
              </w:rPr>
              <w:t xml:space="preserve">产地</w:t>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rPr>
                <w:rFonts w:hint="eastAsia" w:ascii="宋体" w:hAnsi="宋体" w:eastAsia="宋体" w:cs="宋体"/>
                <w:b/>
                <w:bCs/>
                <w:sz w:val="22"/>
              </w:rPr>
            </w:pPr>
            <w:r>
              <w:rPr>
                <w:rFonts w:hint="eastAsia" w:ascii="宋体" w:hAnsi="宋体" w:eastAsia="宋体" w:cs="宋体"/>
                <w:b/>
                <w:bCs/>
                <w:sz w:val="22"/>
              </w:rPr>
              <w:t xml:space="preserve">数量</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宋体" w:hAnsi="宋体" w:eastAsia="宋体" w:cs="宋体"/>
                <w:b/>
                <w:bCs/>
                <w:sz w:val="22"/>
              </w:rPr>
            </w:pPr>
            <w:r>
              <w:rPr>
                <w:rFonts w:hint="eastAsia" w:ascii="宋体" w:hAnsi="宋体" w:eastAsia="宋体" w:cs="宋体"/>
                <w:b/>
                <w:bCs/>
                <w:sz w:val="22"/>
              </w:rPr>
              <w:t xml:space="preserve">单价(元)</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宋体" w:hAnsi="宋体" w:eastAsia="宋体" w:cs="宋体"/>
                <w:b/>
                <w:bCs/>
                <w:sz w:val="22"/>
              </w:rPr>
            </w:pPr>
            <w:r>
              <w:rPr>
                <w:rFonts w:hint="eastAsia" w:ascii="宋体" w:hAnsi="宋体" w:eastAsia="宋体" w:cs="宋体"/>
                <w:b/>
                <w:bCs/>
                <w:sz w:val="22"/>
              </w:rPr>
              <w:t xml:space="preserve">总价(元)</w:t>
            </w:r>
            <w:r/>
          </w:p>
        </w:tc>
      </w:tr>
      <w:tr>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rPr>
                <w:rFonts w:hint="eastAsia" w:ascii="宋体" w:hAnsi="宋体" w:eastAsia="宋体" w:cs="宋体"/>
                <w:sz w:val="22"/>
              </w:rPr>
            </w:pPr>
            <w:r>
              <w:rPr>
                <w:rFonts w:ascii="宋体" w:hAnsi="宋体" w:eastAsia="宋体" w:cs="宋体"/>
                <w:sz w:val="22"/>
              </w:rPr>
              <w:t xml:space="preserve">1</w:t>
            </w:r>
            <w:r/>
          </w:p>
        </w:tc>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widowControl/>
              <w:rPr>
                <w:rFonts w:hint="eastAsia" w:ascii="宋体" w:hAnsi="宋体" w:eastAsia="宋体" w:cs="宋体"/>
                <w:sz w:val="22"/>
                <w:lang w:eastAsia="zh-Hans"/>
              </w:rPr>
            </w:pPr>
            <w:r>
              <w:rPr>
                <w:rFonts w:hint="eastAsia" w:ascii="宋体" w:hAnsi="宋体" w:eastAsia="宋体" w:cs="宋体"/>
                <w:sz w:val="22"/>
                <w:lang w:eastAsia="zh-Hans"/>
              </w:rPr>
            </w:r>
            <w:r/>
          </w:p>
        </w:tc>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rPr>
                <w:rFonts w:hint="eastAsia" w:ascii="宋体" w:hAnsi="宋体" w:eastAsia="宋体" w:cs="宋体"/>
                <w:sz w:val="22"/>
                <w:lang w:eastAsia="zh-Hans"/>
              </w:rPr>
            </w:pPr>
            <w:r>
              <w:rPr>
                <w:rFonts w:hint="eastAsia" w:ascii="宋体" w:hAnsi="宋体" w:eastAsia="宋体" w:cs="宋体"/>
                <w:sz w:val="22"/>
                <w:lang w:eastAsia="zh-Hans"/>
              </w:rPr>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rPr>
                <w:rFonts w:hint="eastAsia" w:ascii="宋体" w:hAnsi="宋体" w:eastAsia="宋体" w:cs="宋体"/>
                <w:sz w:val="22"/>
                <w:lang w:eastAsia="zh-Hans"/>
              </w:rPr>
            </w:pPr>
            <w:r>
              <w:rPr>
                <w:rFonts w:hint="eastAsia" w:ascii="宋体" w:hAnsi="宋体" w:eastAsia="宋体" w:cs="宋体"/>
                <w:sz w:val="22"/>
                <w:lang w:eastAsia="zh-Hans"/>
              </w:rPr>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rPr>
                <w:rFonts w:hint="eastAsia" w:ascii="宋体" w:hAnsi="宋体" w:eastAsia="宋体" w:cs="宋体"/>
                <w:sz w:val="22"/>
              </w:rPr>
            </w:pPr>
            <w:r>
              <w:rPr>
                <w:rFonts w:hint="eastAsia" w:ascii="宋体" w:hAnsi="宋体" w:eastAsia="宋体" w:cs="宋体"/>
                <w:bCs/>
                <w:sz w:val="18"/>
              </w:rPr>
              <w:t xml:space="preserve">　</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r>
      <w:tr>
        <w:trPr>
          <w:trHeight w:val="414"/>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rPr>
                <w:rFonts w:hint="eastAsia" w:ascii="宋体" w:hAnsi="宋体" w:eastAsia="宋体" w:cs="宋体"/>
                <w:sz w:val="22"/>
              </w:rPr>
            </w:pPr>
            <w:r>
              <w:rPr>
                <w:rFonts w:ascii="宋体" w:hAnsi="宋体" w:eastAsia="宋体" w:cs="宋体"/>
                <w:sz w:val="22"/>
              </w:rPr>
              <w:t xml:space="preserve">2</w:t>
            </w:r>
            <w:r/>
          </w:p>
        </w:tc>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r>
            <w:r/>
          </w:p>
        </w:tc>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r>
      <w:tr>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rPr>
                <w:rFonts w:hint="eastAsia" w:ascii="宋体" w:hAnsi="宋体" w:eastAsia="宋体" w:cs="宋体"/>
                <w:sz w:val="22"/>
              </w:rPr>
            </w:pPr>
            <w:r>
              <w:rPr>
                <w:rFonts w:ascii="宋体" w:hAnsi="宋体" w:eastAsia="宋体" w:cs="宋体"/>
                <w:sz w:val="22"/>
              </w:rPr>
              <w:t xml:space="preserve">3</w:t>
            </w:r>
            <w:r/>
          </w:p>
        </w:tc>
        <w:tc>
          <w:tcPr>
            <w:tcBorders>
              <w:top w:val="single" w:color="auto" w:sz="4" w:space="0"/>
              <w:left w:val="single" w:color="auto" w:sz="4" w:space="0"/>
              <w:bottom w:val="single" w:color="auto" w:sz="4" w:space="0"/>
              <w:right w:val="single" w:color="auto" w:sz="4" w:space="0"/>
            </w:tcBorders>
            <w:tcW w:w="158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r>
            <w:r/>
          </w:p>
        </w:tc>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r>
            <w:r/>
          </w:p>
        </w:tc>
        <w:tc>
          <w:tcPr>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auto" w:sz="4" w:space="0"/>
              <w:left w:val="single" w:color="auto" w:sz="4" w:space="0"/>
              <w:bottom w:val="single" w:color="auto" w:sz="4" w:space="0"/>
              <w:right w:val="single" w:color="auto" w:sz="4" w:space="0"/>
            </w:tcBorders>
            <w:tcW w:w="827" w:type="dxa"/>
            <w:vAlign w:val="center"/>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r>
    </w:tbl>
    <w:p>
      <w:pPr>
        <w:ind w:firstLine="420"/>
        <w:rPr>
          <w:rFonts w:hint="eastAsia" w:ascii="宋体" w:hAnsi="宋体" w:eastAsia="宋体" w:cs="宋体"/>
        </w:rPr>
      </w:pPr>
      <w:r>
        <w:rPr>
          <w:rFonts w:hint="eastAsia" w:ascii="宋体" w:hAnsi="宋体" w:eastAsia="宋体" w:cs="宋体"/>
        </w:rPr>
        <w:t xml:space="preserve">第三条 组成本合同的有关文件</w:t>
      </w:r>
      <w:r/>
    </w:p>
    <w:p>
      <w:pPr>
        <w:ind w:firstLine="420"/>
        <w:spacing w:line="360" w:lineRule="auto"/>
        <w:rPr>
          <w:rFonts w:hint="eastAsia" w:ascii="宋体" w:hAnsi="宋体" w:eastAsia="宋体" w:cs="宋体"/>
        </w:rPr>
      </w:pPr>
      <w:r>
        <w:rPr>
          <w:rFonts w:hint="eastAsia" w:ascii="宋体" w:hAnsi="宋体" w:eastAsia="宋体" w:cs="宋体"/>
        </w:rPr>
        <w:t xml:space="preserve">下列关于泰州市政府采购 </w:t>
      </w:r>
      <w:r>
        <w:rPr>
          <w:rFonts w:hint="eastAsia" w:ascii="宋体" w:hAnsi="宋体" w:cs="宋体"/>
        </w:rPr>
        <w:t xml:space="preserve">__________________________</w:t>
      </w:r>
      <w:r>
        <w:rPr>
          <w:rFonts w:hint="eastAsia" w:ascii="宋体" w:hAnsi="宋体" w:eastAsia="宋体" w:cs="宋体"/>
        </w:rPr>
        <w:t xml:space="preserve">（项目编号）的采购文件、响应文件或与本次采购活动方式相适应的文件及有关附件是本合同不可分割的组成部分，与本合同具有同等法律效力，这些文件包括但不限于：</w:t>
      </w:r>
      <w:r/>
    </w:p>
    <w:p>
      <w:pPr>
        <w:ind w:firstLine="420"/>
        <w:spacing w:line="360" w:lineRule="auto"/>
        <w:rPr>
          <w:rFonts w:hint="eastAsia" w:ascii="宋体" w:hAnsi="宋体" w:eastAsia="宋体" w:cs="宋体"/>
        </w:rPr>
      </w:pPr>
      <w:r>
        <w:rPr>
          <w:rFonts w:hint="eastAsia" w:ascii="宋体" w:hAnsi="宋体" w:eastAsia="宋体" w:cs="宋体"/>
        </w:rPr>
        <w:t xml:space="preserve">（1）乙方提供的响应文件和分项报价表；</w:t>
      </w:r>
      <w:r/>
    </w:p>
    <w:p>
      <w:pPr>
        <w:ind w:firstLine="420"/>
        <w:spacing w:line="360" w:lineRule="auto"/>
        <w:rPr>
          <w:rFonts w:hint="eastAsia" w:ascii="宋体" w:hAnsi="宋体" w:eastAsia="宋体" w:cs="宋体"/>
        </w:rPr>
      </w:pPr>
      <w:r>
        <w:rPr>
          <w:rFonts w:hint="eastAsia" w:ascii="宋体" w:hAnsi="宋体" w:eastAsia="宋体" w:cs="宋体"/>
        </w:rPr>
        <w:t xml:space="preserve">（2）技术规格响应表；</w:t>
      </w:r>
      <w:r/>
    </w:p>
    <w:p>
      <w:pPr>
        <w:ind w:firstLine="420"/>
        <w:spacing w:line="360" w:lineRule="auto"/>
        <w:rPr>
          <w:rFonts w:hint="eastAsia" w:ascii="宋体" w:hAnsi="宋体" w:eastAsia="宋体" w:cs="宋体"/>
        </w:rPr>
      </w:pPr>
      <w:r>
        <w:rPr>
          <w:rFonts w:hint="eastAsia" w:ascii="宋体" w:hAnsi="宋体" w:eastAsia="宋体" w:cs="宋体"/>
        </w:rPr>
        <w:t xml:space="preserve">（3）响应承诺/服务承诺；</w:t>
      </w:r>
      <w:r/>
    </w:p>
    <w:p>
      <w:pPr>
        <w:ind w:firstLine="420"/>
        <w:spacing w:line="360" w:lineRule="auto"/>
        <w:rPr>
          <w:rFonts w:hint="eastAsia" w:ascii="宋体" w:hAnsi="宋体" w:eastAsia="宋体" w:cs="宋体"/>
        </w:rPr>
      </w:pPr>
      <w:r>
        <w:rPr>
          <w:rFonts w:hint="eastAsia" w:ascii="宋体" w:hAnsi="宋体" w:eastAsia="宋体" w:cs="宋体"/>
        </w:rPr>
        <w:t xml:space="preserve">（4）成标通知书；</w:t>
      </w:r>
      <w:r/>
    </w:p>
    <w:p>
      <w:pPr>
        <w:ind w:firstLine="420"/>
        <w:spacing w:line="360" w:lineRule="auto"/>
        <w:rPr>
          <w:rFonts w:hint="eastAsia" w:ascii="宋体" w:hAnsi="宋体" w:eastAsia="宋体" w:cs="宋体"/>
        </w:rPr>
      </w:pPr>
      <w:r>
        <w:rPr>
          <w:rFonts w:hint="eastAsia" w:ascii="宋体" w:hAnsi="宋体" w:eastAsia="宋体" w:cs="宋体"/>
        </w:rPr>
        <w:t xml:space="preserve">（5）甲乙双方商定的其他文件等。</w:t>
      </w:r>
      <w:r/>
    </w:p>
    <w:p>
      <w:pPr>
        <w:ind w:firstLine="420"/>
        <w:spacing w:line="360" w:lineRule="auto"/>
        <w:rPr>
          <w:rFonts w:hint="eastAsia" w:ascii="宋体" w:hAnsi="宋体" w:eastAsia="宋体" w:cs="宋体"/>
        </w:rPr>
      </w:pPr>
      <w:r>
        <w:rPr>
          <w:rFonts w:hint="eastAsia" w:ascii="宋体" w:hAnsi="宋体" w:eastAsia="宋体" w:cs="宋体"/>
        </w:rPr>
        <w:t xml:space="preserve">第四条 履行合同期限、地点</w:t>
      </w:r>
      <w:r/>
    </w:p>
    <w:p>
      <w:pPr>
        <w:ind w:firstLine="420"/>
        <w:spacing w:line="360" w:lineRule="auto"/>
        <w:rPr>
          <w:rFonts w:hint="eastAsia" w:ascii="宋体" w:hAnsi="宋体" w:eastAsia="宋体" w:cs="宋体"/>
          <w:lang w:eastAsia="zh-Hans"/>
        </w:rPr>
      </w:pPr>
      <w:r>
        <w:rPr>
          <w:rFonts w:hint="eastAsia" w:ascii="宋体" w:hAnsi="宋体" w:eastAsia="宋体" w:cs="宋体"/>
        </w:rPr>
        <w:t xml:space="preserve">1.履行合同期限：</w:t>
      </w:r>
      <w:r/>
    </w:p>
    <w:p>
      <w:pPr>
        <w:ind w:firstLine="420"/>
        <w:spacing w:line="360" w:lineRule="auto"/>
        <w:rPr>
          <w:rFonts w:hint="default" w:ascii="宋体" w:hAnsi="宋体" w:eastAsia="宋体" w:cs="宋体"/>
          <w:b/>
          <w:bCs/>
          <w:u w:val="single"/>
          <w:lang w:val="en-US" w:eastAsia="zh-CN"/>
        </w:rPr>
      </w:pPr>
      <w:r>
        <w:rPr>
          <w:rFonts w:hint="eastAsia" w:ascii="宋体" w:hAnsi="宋体" w:eastAsia="宋体" w:cs="宋体"/>
        </w:rPr>
        <w:t xml:space="preserve">2.履行合同地点：</w:t>
      </w:r>
      <w:r>
        <w:rPr>
          <w:rFonts w:hint="eastAsia" w:ascii="宋体" w:hAnsi="宋体" w:eastAsia="宋体" w:cs="宋体"/>
          <w:b/>
          <w:bCs/>
          <w:highlight w:val="yellow"/>
          <w:u w:val="single"/>
        </w:rPr>
        <w:t xml:space="preserve">泰州市</w:t>
      </w:r>
      <w:r>
        <w:rPr>
          <w:rFonts w:hint="eastAsia" w:ascii="宋体" w:hAnsi="宋体" w:eastAsia="宋体" w:cs="宋体"/>
          <w:b/>
          <w:bCs/>
          <w:highlight w:val="yellow"/>
          <w:u w:val="single"/>
          <w:lang w:val="en-US" w:eastAsia="zh-CN"/>
        </w:rPr>
        <w:t xml:space="preserve">第二中学</w:t>
      </w:r>
      <w:r/>
    </w:p>
    <w:p>
      <w:pPr>
        <w:ind w:firstLine="420"/>
        <w:spacing w:line="360" w:lineRule="auto"/>
        <w:rPr>
          <w:rFonts w:hint="eastAsia" w:ascii="宋体" w:hAnsi="宋体" w:eastAsia="宋体" w:cs="宋体"/>
        </w:rPr>
      </w:pPr>
      <w:r>
        <w:rPr>
          <w:rFonts w:hint="eastAsia" w:ascii="宋体" w:hAnsi="宋体" w:eastAsia="宋体" w:cs="宋体"/>
        </w:rPr>
        <w:t xml:space="preserve">第五条 权利保证</w:t>
      </w:r>
      <w:r/>
    </w:p>
    <w:p>
      <w:pPr>
        <w:ind w:firstLine="420"/>
        <w:spacing w:line="360" w:lineRule="auto"/>
        <w:rPr>
          <w:rFonts w:hint="eastAsia" w:ascii="宋体" w:hAnsi="宋体" w:eastAsia="宋体" w:cs="宋体"/>
        </w:rPr>
      </w:pPr>
      <w:r>
        <w:rPr>
          <w:rFonts w:hint="eastAsia" w:ascii="宋体" w:hAnsi="宋体" w:eastAsia="宋体" w:cs="宋体"/>
        </w:rPr>
        <w:t xml:space="preserve">乙方应保证向甲方提供的服务不受第三方提出侵犯其专利权、版权、商标权或其他权利的起诉。一旦出现侵权，乙方应承担全部责任。</w:t>
      </w:r>
      <w:r/>
    </w:p>
    <w:p>
      <w:pPr>
        <w:ind w:firstLine="420"/>
        <w:spacing w:line="360" w:lineRule="auto"/>
        <w:rPr>
          <w:rFonts w:hint="eastAsia" w:ascii="宋体" w:hAnsi="宋体" w:eastAsia="宋体" w:cs="宋体"/>
        </w:rPr>
      </w:pPr>
      <w:r>
        <w:rPr>
          <w:rFonts w:hint="eastAsia" w:ascii="宋体" w:hAnsi="宋体" w:eastAsia="宋体" w:cs="宋体"/>
        </w:rPr>
        <w:t xml:space="preserve">第六条 质量保证</w:t>
      </w:r>
      <w:r/>
    </w:p>
    <w:p>
      <w:pPr>
        <w:ind w:firstLine="420"/>
        <w:spacing w:line="360" w:lineRule="auto"/>
        <w:rPr>
          <w:rFonts w:hint="eastAsia" w:ascii="宋体" w:hAnsi="宋体" w:eastAsia="宋体" w:cs="宋体"/>
        </w:rPr>
      </w:pPr>
      <w:r>
        <w:rPr>
          <w:rFonts w:hint="eastAsia" w:ascii="宋体" w:hAnsi="宋体" w:eastAsia="宋体" w:cs="宋体"/>
        </w:rPr>
        <w:t xml:space="preserve">1.乙方提供的服务质量应当符合采购文件的约定，以及乙方的承诺。</w:t>
      </w:r>
      <w:r/>
    </w:p>
    <w:p>
      <w:pPr>
        <w:ind w:firstLine="420"/>
        <w:spacing w:line="360" w:lineRule="auto"/>
        <w:rPr>
          <w:rFonts w:hint="eastAsia" w:ascii="宋体" w:hAnsi="宋体" w:eastAsia="宋体" w:cs="宋体"/>
        </w:rPr>
      </w:pPr>
      <w:r>
        <w:rPr>
          <w:rFonts w:hint="eastAsia" w:ascii="宋体" w:hAnsi="宋体" w:eastAsia="宋体" w:cs="宋体"/>
        </w:rPr>
        <w:t xml:space="preserve">2.除特别说明外，质量保证期为自验收合格后  ，在此期间，乙方提供免费服务。</w:t>
      </w:r>
      <w:r/>
    </w:p>
    <w:p>
      <w:pPr>
        <w:ind w:firstLine="420"/>
        <w:spacing w:line="360" w:lineRule="auto"/>
        <w:rPr>
          <w:rFonts w:hint="eastAsia" w:ascii="宋体" w:hAnsi="宋体" w:eastAsia="宋体" w:cs="宋体"/>
        </w:rPr>
      </w:pPr>
      <w:r>
        <w:rPr>
          <w:rFonts w:hint="eastAsia" w:ascii="宋体" w:hAnsi="宋体" w:eastAsia="宋体" w:cs="宋体"/>
        </w:rPr>
        <w:t xml:space="preserve">第七条 验收</w:t>
      </w:r>
      <w:r/>
    </w:p>
    <w:p>
      <w:pPr>
        <w:ind w:firstLine="420"/>
        <w:spacing w:line="360" w:lineRule="auto"/>
        <w:rPr>
          <w:rFonts w:hint="eastAsia" w:ascii="宋体" w:hAnsi="宋体" w:eastAsia="宋体" w:cs="宋体"/>
        </w:rPr>
      </w:pPr>
      <w:r>
        <w:rPr>
          <w:rFonts w:hint="eastAsia" w:ascii="宋体" w:hAnsi="宋体" w:eastAsia="宋体" w:cs="宋体"/>
        </w:rPr>
        <w:t xml:space="preserve">1.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及履约保证金返还条件挂钩。</w:t>
      </w:r>
      <w:r/>
    </w:p>
    <w:p>
      <w:pPr>
        <w:ind w:firstLine="420"/>
        <w:spacing w:line="360" w:lineRule="auto"/>
        <w:rPr>
          <w:rFonts w:hint="eastAsia" w:ascii="宋体" w:hAnsi="宋体" w:eastAsia="宋体" w:cs="宋体"/>
        </w:rPr>
      </w:pPr>
      <w:r>
        <w:rPr>
          <w:rFonts w:hint="eastAsia" w:ascii="宋体" w:hAnsi="宋体" w:eastAsia="宋体" w:cs="宋体"/>
        </w:rPr>
        <w:t xml:space="preserve">2.甲方可以邀请参加本项目的其他供应商或第三方专业机构及专家参与验收。</w:t>
      </w:r>
      <w:r/>
    </w:p>
    <w:p>
      <w:pPr>
        <w:ind w:firstLine="420"/>
        <w:spacing w:line="360" w:lineRule="auto"/>
        <w:rPr>
          <w:rFonts w:hint="eastAsia" w:ascii="宋体" w:hAnsi="宋体" w:eastAsia="宋体" w:cs="宋体"/>
        </w:rPr>
      </w:pPr>
      <w:r>
        <w:rPr>
          <w:rFonts w:hint="eastAsia" w:ascii="宋体" w:hAnsi="宋体" w:eastAsia="宋体" w:cs="宋体"/>
        </w:rPr>
        <w:t xml:space="preserve">第八条 履约保证金</w:t>
      </w:r>
      <w:r/>
    </w:p>
    <w:p>
      <w:pPr>
        <w:ind w:firstLine="420"/>
        <w:spacing w:line="360" w:lineRule="auto"/>
        <w:rPr>
          <w:rFonts w:hint="eastAsia" w:ascii="宋体" w:hAnsi="宋体" w:eastAsia="宋体" w:cs="宋体"/>
        </w:rPr>
      </w:pPr>
      <w:r>
        <w:rPr>
          <w:rFonts w:hint="eastAsia" w:ascii="宋体" w:hAnsi="宋体" w:eastAsia="宋体" w:cs="宋体"/>
        </w:rPr>
        <w:t xml:space="preserve">1、本项目不收履约保证金</w:t>
      </w:r>
      <w:r/>
    </w:p>
    <w:p>
      <w:pPr>
        <w:ind w:firstLine="420"/>
        <w:spacing w:line="360" w:lineRule="auto"/>
        <w:rPr>
          <w:rFonts w:hint="eastAsia" w:ascii="宋体" w:hAnsi="宋体" w:eastAsia="宋体" w:cs="宋体"/>
        </w:rPr>
      </w:pPr>
      <w:r>
        <w:rPr>
          <w:rFonts w:hint="eastAsia" w:ascii="宋体" w:hAnsi="宋体" w:eastAsia="宋体" w:cs="宋体"/>
        </w:rPr>
        <w:t xml:space="preserve">第九条 合同款支付</w:t>
      </w:r>
      <w:r/>
    </w:p>
    <w:p>
      <w:pPr>
        <w:ind w:firstLine="420"/>
        <w:spacing w:line="360" w:lineRule="auto"/>
        <w:rPr>
          <w:rFonts w:hint="eastAsia" w:ascii="宋体" w:hAnsi="宋体" w:eastAsia="宋体" w:cs="宋体"/>
        </w:rPr>
      </w:pPr>
      <w:r>
        <w:rPr>
          <w:rFonts w:hint="eastAsia" w:ascii="宋体" w:hAnsi="宋体" w:eastAsia="宋体" w:cs="宋体"/>
        </w:rPr>
        <w:t xml:space="preserve">1. 本合同项下所有款项均以人民币支付。</w:t>
      </w:r>
      <w:r/>
    </w:p>
    <w:p>
      <w:pPr>
        <w:ind w:firstLine="420"/>
        <w:spacing w:line="360" w:lineRule="auto"/>
        <w:rPr>
          <w:rFonts w:hint="eastAsia" w:ascii="宋体" w:hAnsi="宋体" w:eastAsia="宋体" w:cs="宋体"/>
        </w:rPr>
      </w:pPr>
      <w:r>
        <w:rPr>
          <w:rFonts w:hint="eastAsia" w:ascii="宋体" w:hAnsi="宋体" w:eastAsia="宋体" w:cs="宋体"/>
        </w:rPr>
        <w:t xml:space="preserve">2. 本合同项下的采购资金由甲方自行支付，乙方向甲方开具发票。</w:t>
      </w:r>
      <w:r/>
    </w:p>
    <w:p>
      <w:pPr>
        <w:ind w:firstLine="420"/>
        <w:spacing w:line="360" w:lineRule="auto"/>
        <w:rPr>
          <w:rFonts w:hint="eastAsia" w:ascii="宋体" w:hAnsi="宋体" w:eastAsia="宋体" w:cs="宋体"/>
        </w:rPr>
      </w:pPr>
      <w:r>
        <w:rPr>
          <w:rFonts w:hint="eastAsia" w:ascii="宋体" w:hAnsi="宋体" w:eastAsia="宋体" w:cs="宋体"/>
        </w:rPr>
        <w:t xml:space="preserve">3. 付款条件：</w:t>
      </w:r>
      <w:r/>
    </w:p>
    <w:p>
      <w:pPr>
        <w:ind w:firstLine="420"/>
        <w:spacing w:line="360" w:lineRule="auto"/>
        <w:rPr>
          <w:rFonts w:hint="eastAsia" w:ascii="宋体" w:hAnsi="宋体" w:eastAsia="宋体" w:cs="宋体"/>
          <w:highlight w:val="yellow"/>
          <w:lang w:eastAsia="zh-CN"/>
        </w:rPr>
      </w:pPr>
      <w:r>
        <w:rPr>
          <w:rFonts w:hint="eastAsia" w:ascii="宋体" w:hAnsi="宋体" w:eastAsia="宋体" w:cs="宋体"/>
          <w:highlight w:val="yellow"/>
        </w:rPr>
        <w:t xml:space="preserve">合同签订生效后，由甲方支付合同金额的30%，在乙方完成全部货物的供货、安装、调试并通过甲方验收后，由甲方一次性付清支付合同</w:t>
      </w:r>
      <w:r>
        <w:rPr>
          <w:rFonts w:hint="eastAsia" w:ascii="宋体" w:hAnsi="宋体" w:eastAsia="宋体" w:cs="宋体"/>
          <w:highlight w:val="yellow"/>
          <w:lang w:val="en-US" w:eastAsia="zh-CN"/>
        </w:rPr>
        <w:t xml:space="preserve">总</w:t>
      </w:r>
      <w:r>
        <w:rPr>
          <w:rFonts w:hint="eastAsia" w:ascii="宋体" w:hAnsi="宋体" w:eastAsia="宋体" w:cs="宋体"/>
          <w:highlight w:val="yellow"/>
        </w:rPr>
        <w:t xml:space="preserve">金额的</w:t>
      </w:r>
      <w:r>
        <w:rPr>
          <w:rFonts w:hint="eastAsia" w:ascii="宋体" w:hAnsi="宋体" w:eastAsia="宋体" w:cs="宋体"/>
          <w:highlight w:val="yellow"/>
          <w:lang w:val="en-US" w:eastAsia="zh-CN"/>
        </w:rPr>
        <w:t xml:space="preserve">100</w:t>
      </w:r>
      <w:r>
        <w:rPr>
          <w:rFonts w:hint="eastAsia" w:ascii="宋体" w:hAnsi="宋体" w:eastAsia="宋体" w:cs="宋体"/>
          <w:highlight w:val="yellow"/>
        </w:rPr>
        <w:t xml:space="preserve">%</w:t>
      </w:r>
      <w:r>
        <w:rPr>
          <w:rFonts w:hint="eastAsia" w:ascii="宋体" w:hAnsi="宋体" w:eastAsia="宋体" w:cs="宋体"/>
          <w:highlight w:val="yellow"/>
          <w:lang w:eastAsia="zh-CN"/>
        </w:rPr>
        <w:t xml:space="preserve">。</w:t>
      </w:r>
      <w:r/>
    </w:p>
    <w:p>
      <w:pPr>
        <w:ind w:firstLine="420"/>
        <w:spacing w:line="360" w:lineRule="auto"/>
        <w:rPr>
          <w:rFonts w:hint="eastAsia" w:ascii="宋体" w:hAnsi="宋体" w:eastAsia="宋体" w:cs="宋体"/>
        </w:rPr>
      </w:pPr>
      <w:r>
        <w:rPr>
          <w:rFonts w:hint="eastAsia" w:ascii="宋体" w:hAnsi="宋体" w:eastAsia="宋体" w:cs="宋体"/>
        </w:rPr>
        <w:t xml:space="preserve">中标方按照项目进度和相应的付款额度向采购方出具正式发票，对于满足合同约定支付条件的，采购人原则上应当自收到发票后10个工作日内将资金支付到合同约定的供应商账户。</w:t>
      </w:r>
      <w:r/>
    </w:p>
    <w:p>
      <w:pPr>
        <w:ind w:firstLine="420"/>
        <w:spacing w:line="360" w:lineRule="auto"/>
        <w:rPr>
          <w:rFonts w:hint="eastAsia" w:ascii="宋体" w:hAnsi="宋体" w:eastAsia="宋体" w:cs="宋体"/>
        </w:rPr>
      </w:pPr>
      <w:r>
        <w:rPr>
          <w:rFonts w:hint="eastAsia" w:ascii="宋体" w:hAnsi="宋体" w:eastAsia="宋体" w:cs="宋体"/>
        </w:rPr>
        <w:t xml:space="preserve">第十条 违约责任</w:t>
      </w:r>
      <w:r/>
    </w:p>
    <w:p>
      <w:pPr>
        <w:ind w:firstLine="420"/>
        <w:spacing w:line="360" w:lineRule="auto"/>
        <w:rPr>
          <w:rFonts w:hint="eastAsia" w:ascii="宋体" w:hAnsi="宋体" w:eastAsia="宋体" w:cs="宋体"/>
        </w:rPr>
      </w:pPr>
      <w:r>
        <w:rPr>
          <w:rFonts w:hint="eastAsia" w:ascii="宋体" w:hAnsi="宋体" w:eastAsia="宋体" w:cs="宋体"/>
        </w:rPr>
        <w:t xml:space="preserve">1. 乙方按合同约定的时间和质量标准提供服务，而甲方无正当理由逾期支付服务费用的，每逾期1天甲方向乙方偿付欠款总额的5‰滞纳金，但累计滞纳金总额不超过欠款总额的5%。</w:t>
      </w:r>
      <w:r/>
    </w:p>
    <w:p>
      <w:pPr>
        <w:ind w:firstLine="420"/>
        <w:spacing w:line="360" w:lineRule="auto"/>
        <w:rPr>
          <w:rFonts w:hint="eastAsia" w:ascii="宋体" w:hAnsi="宋体" w:eastAsia="宋体" w:cs="宋体"/>
        </w:rPr>
      </w:pPr>
      <w:r>
        <w:rPr>
          <w:rFonts w:hint="eastAsia" w:ascii="宋体" w:hAnsi="宋体" w:eastAsia="宋体" w:cs="宋体"/>
        </w:rPr>
        <w:t xml:space="preserve">2. 乙方违约，甲方可扣除相应的履约保证金。</w:t>
      </w:r>
      <w:r/>
    </w:p>
    <w:p>
      <w:pPr>
        <w:ind w:firstLine="420"/>
        <w:spacing w:line="360" w:lineRule="auto"/>
        <w:rPr>
          <w:rFonts w:hint="eastAsia" w:ascii="宋体" w:hAnsi="宋体" w:eastAsia="宋体" w:cs="宋体"/>
        </w:rPr>
      </w:pPr>
      <w:r>
        <w:rPr>
          <w:rFonts w:hint="eastAsia" w:ascii="宋体" w:hAnsi="宋体" w:eastAsia="宋体" w:cs="宋体"/>
        </w:rPr>
        <w:t xml:space="preserve">3. 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p>
    <w:p>
      <w:pPr>
        <w:ind w:firstLine="420"/>
        <w:spacing w:line="360" w:lineRule="auto"/>
        <w:rPr>
          <w:rFonts w:hint="eastAsia" w:ascii="宋体" w:hAnsi="宋体" w:eastAsia="宋体" w:cs="宋体"/>
        </w:rPr>
      </w:pPr>
      <w:r>
        <w:rPr>
          <w:rFonts w:hint="eastAsia" w:ascii="宋体" w:hAnsi="宋体" w:eastAsia="宋体" w:cs="宋体"/>
        </w:rPr>
        <w:t xml:space="preserve">4. 乙方未按合同约定的时间和质量标准提供服务，给甲方造成损失的，甲方可要求乙方按实赔偿；因乙方服务质量问题导致甲方无法实现合同目的的，甲方有权解除合同。</w:t>
      </w:r>
      <w:r/>
    </w:p>
    <w:p>
      <w:pPr>
        <w:ind w:firstLine="420"/>
        <w:spacing w:line="360" w:lineRule="auto"/>
        <w:rPr>
          <w:rFonts w:hint="eastAsia" w:ascii="宋体" w:hAnsi="宋体" w:eastAsia="宋体" w:cs="宋体"/>
        </w:rPr>
      </w:pPr>
      <w:r>
        <w:rPr>
          <w:rFonts w:hint="eastAsia" w:ascii="宋体" w:hAnsi="宋体" w:eastAsia="宋体" w:cs="宋体"/>
        </w:rPr>
        <w:t xml:space="preserve">5. 其他违约责任约定</w:t>
      </w:r>
      <w:r/>
    </w:p>
    <w:p>
      <w:pPr>
        <w:ind w:firstLine="420"/>
        <w:spacing w:line="360" w:lineRule="auto"/>
        <w:rPr>
          <w:rFonts w:hint="eastAsia" w:ascii="宋体" w:hAnsi="宋体" w:eastAsia="宋体" w:cs="宋体"/>
        </w:rPr>
      </w:pPr>
      <w:r>
        <w:rPr>
          <w:rFonts w:hint="eastAsia" w:ascii="宋体" w:hAnsi="宋体" w:eastAsia="宋体" w:cs="宋体"/>
        </w:rPr>
        <w:t xml:space="preserve">第十一条 合同的变更和终止</w:t>
      </w:r>
      <w:r/>
    </w:p>
    <w:p>
      <w:pPr>
        <w:ind w:firstLine="420"/>
        <w:spacing w:line="360" w:lineRule="auto"/>
        <w:rPr>
          <w:rFonts w:hint="eastAsia" w:ascii="宋体" w:hAnsi="宋体" w:eastAsia="宋体" w:cs="宋体"/>
        </w:rPr>
      </w:pPr>
      <w:r>
        <w:rPr>
          <w:rFonts w:hint="eastAsia" w:ascii="宋体" w:hAnsi="宋体" w:eastAsia="宋体" w:cs="宋体"/>
        </w:rPr>
        <w:t xml:space="preserve">1. 除《政府采购法》第50条第二款规定的情形外，本合同一经签订，甲乙双方不得擅自变更、中止或终止合同。</w:t>
      </w:r>
      <w:r/>
    </w:p>
    <w:p>
      <w:pPr>
        <w:ind w:firstLine="420"/>
        <w:spacing w:line="360" w:lineRule="auto"/>
        <w:rPr>
          <w:rFonts w:hint="eastAsia" w:ascii="宋体" w:hAnsi="宋体" w:eastAsia="宋体" w:cs="宋体"/>
        </w:rPr>
      </w:pPr>
      <w:r>
        <w:rPr>
          <w:rFonts w:hint="eastAsia" w:ascii="宋体" w:hAnsi="宋体" w:eastAsia="宋体" w:cs="宋体"/>
        </w:rPr>
        <w:t xml:space="preserve">2. 除发生法律规定的不能预见、不能避免并不能克服的客观情况外，甲乙双方不得放弃或拒绝履行合同。乙方放弃或拒绝履行合同，保证金不予退还。</w:t>
      </w:r>
      <w:r/>
    </w:p>
    <w:p>
      <w:pPr>
        <w:ind w:firstLine="420"/>
        <w:spacing w:line="360" w:lineRule="auto"/>
        <w:rPr>
          <w:rFonts w:hint="eastAsia" w:ascii="宋体" w:hAnsi="宋体" w:eastAsia="宋体" w:cs="宋体"/>
        </w:rPr>
      </w:pPr>
      <w:r>
        <w:rPr>
          <w:rFonts w:hint="eastAsia" w:ascii="宋体" w:hAnsi="宋体" w:eastAsia="宋体" w:cs="宋体"/>
        </w:rPr>
        <w:t xml:space="preserve">第十二条 合同的转让</w:t>
      </w:r>
      <w:r/>
    </w:p>
    <w:p>
      <w:pPr>
        <w:ind w:firstLine="420"/>
        <w:spacing w:line="360" w:lineRule="auto"/>
        <w:rPr>
          <w:rFonts w:hint="eastAsia" w:ascii="宋体" w:hAnsi="宋体" w:eastAsia="宋体" w:cs="宋体"/>
        </w:rPr>
      </w:pPr>
      <w:r>
        <w:rPr>
          <w:rFonts w:hint="eastAsia" w:ascii="宋体" w:hAnsi="宋体" w:eastAsia="宋体" w:cs="宋体"/>
        </w:rPr>
        <w:t xml:space="preserve">乙方不得擅自部分或全部转让其应履行的合同义务。</w:t>
      </w:r>
      <w:r/>
    </w:p>
    <w:p>
      <w:pPr>
        <w:ind w:firstLine="420"/>
        <w:spacing w:line="360" w:lineRule="auto"/>
        <w:rPr>
          <w:rFonts w:hint="eastAsia" w:ascii="宋体" w:hAnsi="宋体" w:eastAsia="宋体" w:cs="宋体"/>
        </w:rPr>
      </w:pPr>
      <w:r>
        <w:rPr>
          <w:rFonts w:hint="eastAsia" w:ascii="宋体" w:hAnsi="宋体" w:eastAsia="宋体" w:cs="宋体"/>
        </w:rPr>
        <w:t xml:space="preserve">第十三条 争议的解决</w:t>
      </w:r>
      <w:r/>
    </w:p>
    <w:p>
      <w:pPr>
        <w:ind w:firstLine="420"/>
        <w:spacing w:line="360" w:lineRule="auto"/>
        <w:rPr>
          <w:rFonts w:hint="eastAsia" w:ascii="宋体" w:hAnsi="宋体" w:eastAsia="宋体" w:cs="宋体"/>
        </w:rPr>
      </w:pPr>
      <w:r>
        <w:rPr>
          <w:rFonts w:hint="eastAsia" w:ascii="宋体" w:hAnsi="宋体" w:eastAsia="宋体" w:cs="宋体"/>
        </w:rPr>
        <w:t xml:space="preserve">1.因履行本合同引起的或与本合同有关的争议，甲、乙双方应首先通过友好协商解决，如果协商不能解决争议，则采取以下第</w:t>
      </w:r>
      <w:r>
        <w:rPr>
          <w:rFonts w:hint="eastAsia" w:ascii="宋体" w:hAnsi="宋体" w:eastAsia="宋体" w:cs="宋体"/>
          <w:color w:val="ff0000"/>
        </w:rPr>
        <w:t xml:space="preserve">（_</w:t>
      </w:r>
      <w:r>
        <w:rPr>
          <w:rFonts w:hint="eastAsia" w:ascii="宋体" w:hAnsi="宋体" w:cs="宋体"/>
          <w:color w:val="ff0000"/>
        </w:rPr>
        <w:t xml:space="preserve">1</w:t>
      </w:r>
      <w:r>
        <w:rPr>
          <w:rFonts w:hint="eastAsia" w:ascii="宋体" w:hAnsi="宋体" w:eastAsia="宋体" w:cs="宋体"/>
          <w:color w:val="ff0000"/>
        </w:rPr>
        <w:t xml:space="preserve">_）</w:t>
      </w:r>
      <w:r>
        <w:rPr>
          <w:rFonts w:hint="eastAsia" w:ascii="宋体" w:hAnsi="宋体" w:eastAsia="宋体" w:cs="宋体"/>
        </w:rPr>
        <w:t xml:space="preserve">种方式</w:t>
      </w:r>
      <w:r/>
    </w:p>
    <w:p>
      <w:pPr>
        <w:ind w:firstLine="420"/>
        <w:spacing w:line="360" w:lineRule="auto"/>
        <w:rPr>
          <w:rFonts w:hint="eastAsia" w:ascii="宋体" w:hAnsi="宋体" w:eastAsia="宋体" w:cs="宋体"/>
        </w:rPr>
      </w:pPr>
      <w:r>
        <w:rPr>
          <w:rFonts w:hint="eastAsia" w:ascii="宋体" w:hAnsi="宋体" w:eastAsia="宋体" w:cs="宋体"/>
        </w:rPr>
        <w:t xml:space="preserve">解决争议：</w:t>
      </w:r>
      <w:r/>
    </w:p>
    <w:p>
      <w:pPr>
        <w:ind w:firstLine="420"/>
        <w:spacing w:line="360" w:lineRule="auto"/>
        <w:rPr>
          <w:rFonts w:hint="eastAsia" w:ascii="宋体" w:hAnsi="宋体" w:eastAsia="宋体" w:cs="宋体"/>
        </w:rPr>
      </w:pPr>
      <w:r>
        <w:rPr>
          <w:rFonts w:hint="eastAsia" w:ascii="宋体" w:hAnsi="宋体" w:eastAsia="宋体" w:cs="宋体"/>
        </w:rPr>
        <w:t xml:space="preserve">（1）向甲方所在地有管辖权的人民法院提起诉讼；</w:t>
      </w:r>
      <w:r/>
    </w:p>
    <w:p>
      <w:pPr>
        <w:ind w:firstLine="420"/>
        <w:spacing w:line="360" w:lineRule="auto"/>
        <w:rPr>
          <w:rFonts w:hint="eastAsia" w:ascii="宋体" w:hAnsi="宋体" w:eastAsia="宋体" w:cs="宋体"/>
        </w:rPr>
      </w:pPr>
      <w:r>
        <w:rPr>
          <w:rFonts w:hint="eastAsia" w:ascii="宋体" w:hAnsi="宋体" w:eastAsia="宋体" w:cs="宋体"/>
        </w:rPr>
        <w:t xml:space="preserve">（2）向泰州仲裁委员会按其仲裁规则申请仲裁。</w:t>
      </w:r>
      <w:r/>
    </w:p>
    <w:p>
      <w:pPr>
        <w:ind w:firstLine="420"/>
        <w:spacing w:line="360" w:lineRule="auto"/>
        <w:rPr>
          <w:rFonts w:hint="eastAsia" w:ascii="宋体" w:hAnsi="宋体" w:eastAsia="宋体" w:cs="宋体"/>
        </w:rPr>
      </w:pPr>
      <w:r>
        <w:rPr>
          <w:rFonts w:hint="eastAsia" w:ascii="宋体" w:hAnsi="宋体" w:eastAsia="宋体" w:cs="宋体"/>
        </w:rPr>
        <w:t xml:space="preserve">如没有约定，默认采取第2种方式解决争议。</w:t>
      </w:r>
      <w:r/>
    </w:p>
    <w:p>
      <w:pPr>
        <w:ind w:firstLine="420"/>
        <w:spacing w:line="360" w:lineRule="auto"/>
        <w:rPr>
          <w:rFonts w:hint="eastAsia" w:ascii="宋体" w:hAnsi="宋体" w:eastAsia="宋体" w:cs="宋体"/>
        </w:rPr>
      </w:pPr>
      <w:r>
        <w:rPr>
          <w:rFonts w:hint="eastAsia" w:ascii="宋体" w:hAnsi="宋体" w:eastAsia="宋体" w:cs="宋体"/>
        </w:rPr>
        <w:t xml:space="preserve">2. 在仲裁期间，本合同应继续履行</w:t>
      </w:r>
      <w:r/>
    </w:p>
    <w:p>
      <w:pPr>
        <w:ind w:firstLine="420"/>
        <w:spacing w:line="360" w:lineRule="auto"/>
        <w:rPr>
          <w:rFonts w:hint="eastAsia" w:ascii="宋体" w:hAnsi="宋体" w:eastAsia="宋体" w:cs="宋体"/>
        </w:rPr>
      </w:pPr>
      <w:r>
        <w:rPr>
          <w:rFonts w:hint="eastAsia" w:ascii="宋体" w:hAnsi="宋体" w:eastAsia="宋体" w:cs="宋体"/>
        </w:rPr>
        <w:t xml:space="preserve">第十四条 诚实信用</w:t>
      </w:r>
      <w:r/>
    </w:p>
    <w:p>
      <w:pPr>
        <w:ind w:firstLine="420"/>
        <w:spacing w:line="360" w:lineRule="auto"/>
        <w:rPr>
          <w:rFonts w:hint="eastAsia" w:ascii="宋体" w:hAnsi="宋体" w:eastAsia="宋体" w:cs="宋体"/>
        </w:rPr>
      </w:pPr>
      <w:r>
        <w:rPr>
          <w:rFonts w:hint="eastAsia" w:ascii="宋体" w:hAnsi="宋体" w:eastAsia="宋体" w:cs="宋体"/>
        </w:rPr>
        <w:t xml:space="preserve">乙方应诚实信用，严格按照招标（采购）文件要求和投标（响应）承诺履行合同，不向甲方进行商业贿赂或者提供不正当利益。</w:t>
      </w:r>
      <w:r/>
    </w:p>
    <w:p>
      <w:pPr>
        <w:ind w:firstLine="420"/>
        <w:spacing w:line="360" w:lineRule="auto"/>
        <w:rPr>
          <w:rFonts w:hint="eastAsia" w:ascii="宋体" w:hAnsi="宋体" w:eastAsia="宋体" w:cs="宋体"/>
        </w:rPr>
      </w:pPr>
      <w:r>
        <w:rPr>
          <w:rFonts w:hint="eastAsia" w:ascii="宋体" w:hAnsi="宋体" w:eastAsia="宋体" w:cs="宋体"/>
        </w:rPr>
        <w:t xml:space="preserve">第十五条 合同生效及其他</w:t>
      </w:r>
      <w:r/>
    </w:p>
    <w:p>
      <w:pPr>
        <w:ind w:firstLine="420"/>
        <w:spacing w:line="360" w:lineRule="auto"/>
        <w:rPr>
          <w:rFonts w:hint="eastAsia" w:ascii="宋体" w:hAnsi="宋体" w:eastAsia="宋体" w:cs="宋体"/>
        </w:rPr>
      </w:pPr>
      <w:r>
        <w:rPr>
          <w:rFonts w:hint="eastAsia" w:ascii="宋体" w:hAnsi="宋体" w:eastAsia="宋体" w:cs="宋体"/>
        </w:rPr>
        <w:t xml:space="preserve">1. 本合同自签订之日起生效。</w:t>
      </w:r>
      <w:r/>
    </w:p>
    <w:p>
      <w:pPr>
        <w:ind w:firstLine="420"/>
        <w:spacing w:line="360" w:lineRule="auto"/>
        <w:rPr>
          <w:rFonts w:hint="eastAsia" w:ascii="宋体" w:hAnsi="宋体" w:eastAsia="宋体" w:cs="宋体"/>
        </w:rPr>
      </w:pPr>
      <w:r>
        <w:rPr>
          <w:rFonts w:hint="eastAsia" w:ascii="宋体" w:hAnsi="宋体" w:eastAsia="宋体" w:cs="宋体"/>
        </w:rPr>
        <w:t xml:space="preserve">2. 本合同一式</w:t>
      </w:r>
      <w:r>
        <w:rPr>
          <w:rFonts w:hint="eastAsia" w:ascii="宋体" w:hAnsi="宋体" w:cs="宋体"/>
        </w:rPr>
        <w:t xml:space="preserve">肆</w:t>
      </w:r>
      <w:r>
        <w:rPr>
          <w:rFonts w:hint="eastAsia" w:ascii="宋体" w:hAnsi="宋体" w:eastAsia="宋体" w:cs="宋体"/>
        </w:rPr>
        <w:t xml:space="preserve">份，甲乙双方各执</w:t>
      </w:r>
      <w:r>
        <w:rPr>
          <w:rFonts w:hint="eastAsia" w:ascii="宋体" w:hAnsi="宋体" w:cs="宋体"/>
        </w:rPr>
        <w:t xml:space="preserve">两</w:t>
      </w:r>
      <w:r>
        <w:rPr>
          <w:rFonts w:hint="eastAsia" w:ascii="宋体" w:hAnsi="宋体" w:eastAsia="宋体" w:cs="宋体"/>
        </w:rPr>
        <w:t xml:space="preserve">份。</w:t>
      </w:r>
      <w:r/>
    </w:p>
    <w:p>
      <w:pPr>
        <w:ind w:firstLine="420"/>
        <w:spacing w:line="360" w:lineRule="auto"/>
        <w:rPr>
          <w:rFonts w:hint="eastAsia" w:ascii="宋体" w:hAnsi="宋体" w:eastAsia="宋体" w:cs="宋体"/>
        </w:rPr>
      </w:pPr>
      <w:r>
        <w:rPr>
          <w:rFonts w:hint="eastAsia" w:ascii="宋体" w:hAnsi="宋体" w:eastAsia="宋体" w:cs="宋体"/>
        </w:rPr>
        <w:t xml:space="preserve">3. 本合同应按照中华人民共和国的现行法律进行解释。</w:t>
      </w:r>
      <w:r/>
    </w:p>
    <w:p>
      <w:pPr>
        <w:ind w:firstLine="420"/>
        <w:spacing w:line="360" w:lineRule="auto"/>
        <w:rPr>
          <w:rFonts w:hint="eastAsia" w:ascii="宋体" w:hAnsi="宋体" w:eastAsia="宋体" w:cs="宋体"/>
        </w:rPr>
      </w:pPr>
      <w:r>
        <w:rPr>
          <w:rFonts w:hint="eastAsia" w:ascii="宋体" w:hAnsi="宋体" w:eastAsia="宋体" w:cs="宋体"/>
        </w:rPr>
        <w:t xml:space="preserve">甲方（采购人）：            乙方（供应商）：</w:t>
      </w:r>
      <w:r/>
    </w:p>
    <w:p>
      <w:pPr>
        <w:ind w:firstLine="420"/>
        <w:spacing w:line="360" w:lineRule="auto"/>
        <w:rPr>
          <w:rFonts w:hint="eastAsia" w:ascii="宋体" w:hAnsi="宋体" w:eastAsia="宋体" w:cs="宋体"/>
        </w:rPr>
      </w:pPr>
      <w:r>
        <w:rPr>
          <w:rFonts w:hint="eastAsia" w:ascii="宋体" w:hAnsi="宋体" w:eastAsia="宋体" w:cs="宋体"/>
        </w:rPr>
        <w:t xml:space="preserve">（盖章）                     （盖章）</w:t>
      </w:r>
      <w:r/>
    </w:p>
    <w:p>
      <w:pPr>
        <w:ind w:firstLine="420"/>
        <w:spacing w:line="360" w:lineRule="auto"/>
        <w:rPr>
          <w:rFonts w:hint="eastAsia" w:ascii="宋体" w:hAnsi="宋体" w:eastAsia="宋体" w:cs="宋体"/>
        </w:rPr>
      </w:pPr>
      <w:r>
        <w:rPr>
          <w:rFonts w:hint="eastAsia" w:ascii="宋体" w:hAnsi="宋体" w:eastAsia="宋体" w:cs="宋体"/>
        </w:rPr>
        <w:t xml:space="preserve">代表人：                     代表人：</w:t>
      </w:r>
      <w:r/>
    </w:p>
    <w:p>
      <w:pPr>
        <w:ind w:firstLine="84"/>
        <w:jc w:val="left"/>
        <w:spacing w:before="145" w:after="145"/>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ind w:firstLine="59"/>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ind w:firstLine="123"/>
        <w:jc w:val="center"/>
        <w:spacing w:before="120" w:after="120" w:line="0" w:lineRule="atLeast"/>
        <w:rPr>
          <w:rFonts w:hint="eastAsia" w:ascii="宋体" w:hAnsi="宋体" w:eastAsia="宋体" w:cs="宋体"/>
          <w:sz w:val="24"/>
          <w:szCs w:val="24"/>
        </w:rPr>
      </w:pPr>
      <w:r/>
      <w:bookmarkStart w:id="171" w:name="_Hlt16619350"/>
      <w:r/>
      <w:bookmarkEnd w:id="171"/>
      <w:r/>
      <w:bookmarkStart w:id="172" w:name="_Toc16938590"/>
      <w:r/>
      <w:bookmarkEnd w:id="172"/>
      <w:r/>
      <w:bookmarkStart w:id="173" w:name="_Toc20823346"/>
      <w:r/>
      <w:bookmarkEnd w:id="173"/>
      <w:r/>
      <w:bookmarkStart w:id="174" w:name="_Toc462564139"/>
      <w:r/>
      <w:bookmarkEnd w:id="174"/>
      <w:r/>
      <w:bookmarkStart w:id="175" w:name="_Hlt16619369"/>
      <w:r/>
      <w:bookmarkEnd w:id="175"/>
      <w:r/>
      <w:bookmarkStart w:id="176" w:name="_Toc120614244"/>
      <w:r/>
      <w:bookmarkEnd w:id="176"/>
      <w:r/>
      <w:bookmarkStart w:id="177" w:name="_Toc479757211"/>
      <w:r>
        <w:rPr>
          <w:rFonts w:hint="eastAsia" w:ascii="黑体" w:hAnsi="黑体" w:eastAsia="黑体" w:cs="宋体"/>
          <w:color w:val="000000"/>
          <w:sz w:val="44"/>
          <w:szCs w:val="44"/>
        </w:rPr>
        <w:br w:type="page" w:clear="all"/>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第</w:t>
      </w:r>
      <w:bookmarkEnd w:id="177"/>
      <w:r>
        <w:rPr>
          <w:rFonts w:hint="eastAsia" w:ascii="黑体" w:hAnsi="黑体" w:eastAsia="黑体" w:cs="宋体"/>
          <w:color w:val="000000"/>
          <w:sz w:val="44"/>
          <w:szCs w:val="44"/>
        </w:rPr>
        <w:t xml:space="preserve">四章 采购需求</w:t>
      </w:r>
      <w:bookmarkStart w:id="178" w:name="_Toc26554093"/>
      <w:r/>
      <w:bookmarkEnd w:id="178"/>
      <w:r/>
      <w:bookmarkStart w:id="179" w:name="_Toc49090575"/>
      <w:r/>
      <w:bookmarkEnd w:id="179"/>
      <w:r/>
      <w:r/>
    </w:p>
    <w:p>
      <w:pPr>
        <w:spacing w:before="120" w:after="120" w:line="0" w:lineRule="atLeast"/>
        <w:rPr>
          <w:rFonts w:hint="eastAsia" w:ascii="宋体" w:hAnsi="宋体" w:eastAsia="宋体" w:cs="宋体"/>
          <w:sz w:val="24"/>
          <w:szCs w:val="24"/>
          <w:highlight w:val="yellow"/>
        </w:rPr>
      </w:pPr>
      <w:r>
        <w:rPr>
          <w:rFonts w:hint="eastAsia" w:ascii="宋体" w:hAnsi="宋体" w:eastAsia="宋体" w:cs="宋体"/>
          <w:color w:val="000000"/>
          <w:sz w:val="24"/>
          <w:szCs w:val="24"/>
          <w:highlight w:val="yellow"/>
        </w:rPr>
        <w:t xml:space="preserve">项目属性：</w:t>
      </w:r>
      <w:r>
        <w:rPr>
          <w:rFonts w:hint="eastAsia" w:ascii="宋体" w:hAnsi="宋体" w:eastAsia="宋体" w:cs="宋体"/>
          <w:color w:val="000000"/>
          <w:sz w:val="24"/>
          <w:szCs w:val="24"/>
          <w:highlight w:val="yellow"/>
          <w:lang w:val="en-US" w:eastAsia="zh-CN"/>
        </w:rPr>
        <w:t xml:space="preserve">货物</w:t>
      </w:r>
      <w:r>
        <w:rPr>
          <w:rFonts w:hint="eastAsia" w:ascii="宋体" w:hAnsi="宋体" w:eastAsia="宋体" w:cs="宋体"/>
          <w:color w:val="000000"/>
          <w:sz w:val="24"/>
          <w:szCs w:val="24"/>
          <w:highlight w:val="yellow"/>
        </w:rPr>
        <w:t xml:space="preserve">类项目</w:t>
      </w:r>
      <w:r/>
    </w:p>
    <w:p>
      <w:pPr>
        <w:rPr>
          <w:rFonts w:ascii="Times New Roman" w:hAnsi="Times New Roman" w:eastAsia="宋体" w:cs="Times New Roman"/>
          <w:b/>
          <w:bCs/>
          <w:color w:val="000000"/>
          <w:sz w:val="32"/>
          <w:szCs w:val="32"/>
        </w:rPr>
      </w:pPr>
      <w:r/>
      <w:bookmarkStart w:id="180" w:name="_Toc120614281"/>
      <w:r>
        <w:rPr>
          <w:rFonts w:hint="eastAsia" w:ascii="Times New Roman" w:hAnsi="Times New Roman" w:eastAsia="宋体" w:cs="Times New Roman"/>
          <w:b/>
          <w:bCs/>
          <w:color w:val="000000"/>
          <w:sz w:val="32"/>
          <w:szCs w:val="32"/>
        </w:rPr>
        <w:t xml:space="preserve">（一）项目内容：</w:t>
      </w:r>
      <w:r/>
    </w:p>
    <w:p>
      <w:pPr>
        <w:ind w:firstLine="480"/>
        <w:spacing w:line="276" w:lineRule="auto"/>
        <w:rPr>
          <w:rFonts w:hint="eastAsia"/>
          <w:sz w:val="24"/>
          <w:szCs w:val="24"/>
          <w:highlight w:val="yellow"/>
        </w:rPr>
      </w:pPr>
      <w:r>
        <w:rPr>
          <w:rFonts w:hint="eastAsia"/>
          <w:sz w:val="24"/>
          <w:szCs w:val="24"/>
          <w:highlight w:val="yellow"/>
        </w:rPr>
        <w:t xml:space="preserve">本项目中标人向采购方提供</w:t>
      </w:r>
      <w:r>
        <w:rPr>
          <w:rFonts w:hint="eastAsia"/>
          <w:sz w:val="24"/>
          <w:szCs w:val="24"/>
          <w:highlight w:val="yellow"/>
          <w:lang w:val="en-US" w:eastAsia="zh-CN"/>
        </w:rPr>
        <w:t xml:space="preserve">课桌椅产品</w:t>
      </w:r>
      <w:r>
        <w:rPr>
          <w:rFonts w:hint="eastAsia"/>
          <w:sz w:val="24"/>
          <w:szCs w:val="24"/>
          <w:highlight w:val="yellow"/>
        </w:rPr>
        <w:t xml:space="preserve">，</w:t>
      </w:r>
      <w:r>
        <w:rPr>
          <w:rFonts w:hint="eastAsia"/>
          <w:sz w:val="24"/>
          <w:szCs w:val="24"/>
          <w:highlight w:val="yellow"/>
          <w:lang w:val="en-US" w:eastAsia="zh-CN"/>
        </w:rPr>
        <w:t xml:space="preserve">质保5年</w:t>
      </w:r>
      <w:r>
        <w:rPr>
          <w:rFonts w:hint="eastAsia"/>
          <w:sz w:val="24"/>
          <w:szCs w:val="24"/>
          <w:highlight w:val="yellow"/>
        </w:rPr>
        <w:t xml:space="preserve">，并提供相关的</w:t>
      </w:r>
      <w:r>
        <w:rPr>
          <w:rFonts w:hint="eastAsia"/>
          <w:sz w:val="24"/>
          <w:szCs w:val="24"/>
          <w:highlight w:val="yellow"/>
          <w:lang w:val="en-US" w:eastAsia="zh-CN"/>
        </w:rPr>
        <w:t xml:space="preserve">安装</w:t>
      </w:r>
      <w:r>
        <w:rPr>
          <w:rFonts w:hint="eastAsia"/>
          <w:sz w:val="24"/>
          <w:szCs w:val="24"/>
          <w:highlight w:val="yellow"/>
        </w:rPr>
        <w:t xml:space="preserve">、调试、培训等服务。</w:t>
      </w:r>
      <w:r/>
    </w:p>
    <w:p>
      <w:pPr>
        <w:spacing w:line="360" w:lineRule="auto"/>
        <w:tabs>
          <w:tab w:val="left" w:pos="0" w:leader="none"/>
        </w:tabs>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rPr>
        <w:t xml:space="preserve">技术规格（技术性能）要求</w:t>
      </w:r>
      <w:r>
        <w:rPr>
          <w:rFonts w:hint="eastAsia" w:asciiTheme="minorEastAsia" w:hAnsiTheme="minorEastAsia" w:eastAsiaTheme="minorEastAsia" w:cstheme="minorEastAsia"/>
          <w:b/>
          <w:bCs/>
          <w:color w:val="auto"/>
          <w:sz w:val="24"/>
          <w:szCs w:val="24"/>
          <w:lang w:eastAsia="zh-CN"/>
        </w:rPr>
        <w:t xml:space="preserve">：</w:t>
      </w:r>
      <w:r/>
    </w:p>
    <w:p>
      <w:pPr>
        <w:pStyle w:val="714"/>
        <w:rPr>
          <w:rFonts w:hint="eastAsia"/>
        </w:rPr>
      </w:pPr>
      <w:r>
        <w:rPr>
          <w:rFonts w:hint="eastAsia"/>
        </w:rPr>
      </w:r>
      <w:r/>
    </w:p>
    <w:tbl>
      <w:tblPr>
        <w:tblStyle w:val="747"/>
        <w:tblW w:w="9800" w:type="dxa"/>
        <w:tblInd w:w="-7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766"/>
        <w:gridCol w:w="2434"/>
        <w:gridCol w:w="5900"/>
      </w:tblGrid>
      <w:tr>
        <w:trPr>
          <w:trHeight w:val="984"/>
        </w:trPr>
        <w:tc>
          <w:tcPr>
            <w:shd w:val="clear" w:color="auto" w:fill="ffffff"/>
            <w:tcW w:w="700" w:type="dxa"/>
            <w:vAlign w:val="center"/>
            <w:textDirection w:val="lrTb"/>
            <w:noWrap w:val="false"/>
          </w:tcPr>
          <w:p>
            <w:pPr>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shd w:val="clear" w:color="auto" w:fill="ffffff"/>
            <w:tcW w:w="766" w:type="dxa"/>
            <w:vAlign w:val="center"/>
            <w:textDirection w:val="lrTb"/>
            <w:noWrap w:val="false"/>
          </w:tcPr>
          <w:p>
            <w:pPr>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w:t>
            </w:r>
            <w:r/>
          </w:p>
        </w:tc>
        <w:tc>
          <w:tcPr>
            <w:shd w:val="clear" w:color="auto" w:fill="ffffff"/>
            <w:tcW w:w="2434" w:type="dxa"/>
            <w:vAlign w:val="center"/>
            <w:textDirection w:val="lrTb"/>
            <w:noWrap w:val="false"/>
          </w:tcPr>
          <w:p>
            <w:pPr>
              <w:jc w:val="center"/>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参考样式及颜色</w:t>
            </w:r>
            <w:r/>
          </w:p>
        </w:tc>
        <w:tc>
          <w:tcPr>
            <w:shd w:val="clear" w:color="auto" w:fill="ffffff"/>
            <w:tcW w:w="5900" w:type="dxa"/>
            <w:vAlign w:val="center"/>
            <w:textDirection w:val="lrTb"/>
            <w:noWrap w:val="false"/>
          </w:tcPr>
          <w:p>
            <w:pPr>
              <w:jc w:val="center"/>
              <w:spacing w:line="240" w:lineRule="auto"/>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技术规格（技术性能）</w:t>
            </w:r>
            <w:r/>
          </w:p>
        </w:tc>
      </w:tr>
      <w:tr>
        <w:trPr>
          <w:trHeight w:val="2298"/>
        </w:trPr>
        <w:tc>
          <w:tcPr>
            <w:shd w:val="clear" w:color="auto" w:fill="ffffff"/>
            <w:tcW w:w="700" w:type="dxa"/>
            <w:vAlign w:val="center"/>
            <w:textDirection w:val="lrTb"/>
            <w:noWrap w:val="false"/>
          </w:tcPr>
          <w:p>
            <w:pPr>
              <w:jc w:val="cente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p>
        </w:tc>
        <w:tc>
          <w:tcPr>
            <w:shd w:val="clear" w:color="auto" w:fill="ffffff"/>
            <w:tcW w:w="766" w:type="dxa"/>
            <w:vAlign w:val="center"/>
            <w:textDirection w:val="lrTb"/>
            <w:noWrap w:val="false"/>
          </w:tcPr>
          <w:p>
            <w:pPr>
              <w:jc w:val="center"/>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课桌椅</w:t>
            </w:r>
            <w:r/>
          </w:p>
        </w:tc>
        <w:tc>
          <w:tcPr>
            <w:shd w:val="clear" w:color="auto" w:fill="ffffff"/>
            <w:tcW w:w="2434" w:type="dxa"/>
            <w:vAlign w:val="center"/>
            <w:textDirection w:val="lrTb"/>
            <w:noWrap w:val="false"/>
          </w:tcPr>
          <w:p>
            <w:pPr>
              <w:pStyle w:val="1400"/>
              <w:jc w:val="center"/>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285240" cy="1285240"/>
                      <wp:effectExtent l="0" t="0" r="10160" b="10160"/>
                      <wp:docPr id="2" name="图片 1" descr="0b665b0de0b8120bfc5f6daa2c8e7b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 descr="0b665b0de0b8120bfc5f6daa2c8e7b68"/>
                              <pic:cNvPicPr>
                                <a:picLocks noChangeAspect="1"/>
                              </pic:cNvPicPr>
                              <pic:nvPr/>
                            </pic:nvPicPr>
                            <pic:blipFill>
                              <a:blip r:embed="rId13"/>
                              <a:stretch/>
                            </pic:blipFill>
                            <pic:spPr bwMode="auto">
                              <a:xfrm>
                                <a:off x="0" y="0"/>
                                <a:ext cx="1285240" cy="1285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1.2pt;height:101.2pt;mso-wrap-distance-left:0.0pt;mso-wrap-distance-top:0.0pt;mso-wrap-distance-right:0.0pt;mso-wrap-distance-bottom:0.0pt;" stroked="f">
                      <v:path textboxrect="0,0,0,0"/>
                      <v:imagedata r:id="rId13" o:title=""/>
                    </v:shape>
                  </w:pict>
                </mc:Fallback>
              </mc:AlternateContent>
            </w:r>
            <w:r/>
          </w:p>
          <w:p>
            <w:pPr>
              <w:pStyle w:val="1400"/>
              <w:jc w:val="center"/>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275080" cy="1410335"/>
                      <wp:effectExtent l="0" t="0" r="1270" b="1841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
                              <pic:cNvPicPr>
                                <a:picLocks noChangeAspect="1"/>
                              </pic:cNvPicPr>
                              <pic:nvPr/>
                            </pic:nvPicPr>
                            <pic:blipFill>
                              <a:blip r:embed="rId14"/>
                              <a:stretch/>
                            </pic:blipFill>
                            <pic:spPr bwMode="auto">
                              <a:xfrm>
                                <a:off x="0" y="0"/>
                                <a:ext cx="1275080" cy="1410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0.4pt;height:111.0pt;mso-wrap-distance-left:0.0pt;mso-wrap-distance-top:0.0pt;mso-wrap-distance-right:0.0pt;mso-wrap-distance-bottom:0.0pt;" stroked="f">
                      <v:path textboxrect="0,0,0,0"/>
                      <v:imagedata r:id="rId14" o:title=""/>
                    </v:shape>
                  </w:pict>
                </mc:Fallback>
              </mc:AlternateContent>
            </w:r>
            <w:r/>
          </w:p>
          <w:p>
            <w:pPr>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428750" cy="1523365"/>
                      <wp:effectExtent l="0" t="0" r="0" b="63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
                              <pic:cNvPicPr>
                                <a:picLocks noChangeAspect="1"/>
                              </pic:cNvPicPr>
                              <pic:nvPr/>
                            </pic:nvPicPr>
                            <pic:blipFill>
                              <a:blip r:embed="rId15"/>
                              <a:stretch/>
                            </pic:blipFill>
                            <pic:spPr bwMode="auto">
                              <a:xfrm>
                                <a:off x="0" y="0"/>
                                <a:ext cx="1428750" cy="1523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2.5pt;height:119.9pt;mso-wrap-distance-left:0.0pt;mso-wrap-distance-top:0.0pt;mso-wrap-distance-right:0.0pt;mso-wrap-distance-bottom:0.0pt;" stroked="f">
                      <v:path textboxrect="0,0,0,0"/>
                      <v:imagedata r:id="rId15" o:title=""/>
                    </v:shape>
                  </w:pict>
                </mc:Fallback>
              </mc:AlternateContent>
            </w:r>
            <w:r/>
          </w:p>
          <w:p>
            <w:pPr>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422400" cy="859155"/>
                      <wp:effectExtent l="0" t="0" r="6350" b="1714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4"/>
                              <pic:cNvPicPr>
                                <a:picLocks noChangeAspect="1"/>
                              </pic:cNvPicPr>
                              <pic:nvPr/>
                            </pic:nvPicPr>
                            <pic:blipFill>
                              <a:blip r:embed="rId16"/>
                              <a:stretch/>
                            </pic:blipFill>
                            <pic:spPr bwMode="auto">
                              <a:xfrm>
                                <a:off x="0" y="0"/>
                                <a:ext cx="1422400" cy="859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2.0pt;height:67.6pt;mso-wrap-distance-left:0.0pt;mso-wrap-distance-top:0.0pt;mso-wrap-distance-right:0.0pt;mso-wrap-distance-bottom:0.0pt;" stroked="f">
                      <v:path textboxrect="0,0,0,0"/>
                      <v:imagedata r:id="rId16" o:title=""/>
                    </v:shape>
                  </w:pict>
                </mc:Fallback>
              </mc:AlternateContent>
            </w:r>
            <w:r/>
          </w:p>
          <w:p>
            <w:pPr>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440815" cy="947420"/>
                      <wp:effectExtent l="0" t="0" r="6985" b="508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5"/>
                              <pic:cNvPicPr>
                                <a:picLocks noChangeAspect="1"/>
                              </pic:cNvPicPr>
                              <pic:nvPr/>
                            </pic:nvPicPr>
                            <pic:blipFill>
                              <a:blip r:embed="rId17"/>
                              <a:stretch/>
                            </pic:blipFill>
                            <pic:spPr bwMode="auto">
                              <a:xfrm>
                                <a:off x="0" y="0"/>
                                <a:ext cx="1440815" cy="947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3.4pt;height:74.6pt;mso-wrap-distance-left:0.0pt;mso-wrap-distance-top:0.0pt;mso-wrap-distance-right:0.0pt;mso-wrap-distance-bottom:0.0pt;" stroked="f">
                      <v:path textboxrect="0,0,0,0"/>
                      <v:imagedata r:id="rId17" o:title=""/>
                    </v:shape>
                  </w:pict>
                </mc:Fallback>
              </mc:AlternateContent>
            </w:r>
            <w:r/>
          </w:p>
          <w:p>
            <w:pPr>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331595" cy="2089785"/>
                      <wp:effectExtent l="0" t="0" r="1905" b="5715"/>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6"/>
                              <pic:cNvPicPr>
                                <a:picLocks noChangeAspect="1"/>
                              </pic:cNvPicPr>
                              <pic:nvPr/>
                            </pic:nvPicPr>
                            <pic:blipFill>
                              <a:blip r:embed="rId18"/>
                              <a:stretch/>
                            </pic:blipFill>
                            <pic:spPr bwMode="auto">
                              <a:xfrm>
                                <a:off x="0" y="0"/>
                                <a:ext cx="1331595" cy="2089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4.8pt;height:164.5pt;mso-wrap-distance-left:0.0pt;mso-wrap-distance-top:0.0pt;mso-wrap-distance-right:0.0pt;mso-wrap-distance-bottom:0.0pt;" stroked="f">
                      <v:path textboxrect="0,0,0,0"/>
                      <v:imagedata r:id="rId18" o:title=""/>
                    </v:shape>
                  </w:pict>
                </mc:Fallback>
              </mc:AlternateContent>
            </w:r>
            <w:r/>
          </w:p>
          <w:p>
            <w:pPr>
              <w:pStyle w:val="1400"/>
              <w:jc w:val="center"/>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322705" cy="1057910"/>
                      <wp:effectExtent l="0" t="0" r="10795" b="889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7"/>
                              <pic:cNvPicPr>
                                <a:picLocks noChangeAspect="1"/>
                              </pic:cNvPicPr>
                              <pic:nvPr/>
                            </pic:nvPicPr>
                            <pic:blipFill>
                              <a:blip r:embed="rId19"/>
                              <a:stretch/>
                            </pic:blipFill>
                            <pic:spPr bwMode="auto">
                              <a:xfrm>
                                <a:off x="0" y="0"/>
                                <a:ext cx="1322705" cy="1057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4.1pt;height:83.3pt;mso-wrap-distance-left:0.0pt;mso-wrap-distance-top:0.0pt;mso-wrap-distance-right:0.0pt;mso-wrap-distance-bottom:0.0pt;" stroked="f">
                      <v:path textboxrect="0,0,0,0"/>
                      <v:imagedata r:id="rId19" o:title=""/>
                    </v:shape>
                  </w:pict>
                </mc:Fallback>
              </mc:AlternateContent>
            </w:r>
            <w:r/>
          </w:p>
          <w:p>
            <w:pPr>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320800" cy="929005"/>
                      <wp:effectExtent l="0" t="0" r="12700" b="4445"/>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8"/>
                              <pic:cNvPicPr>
                                <a:picLocks noChangeAspect="1"/>
                              </pic:cNvPicPr>
                              <pic:nvPr/>
                            </pic:nvPicPr>
                            <pic:blipFill>
                              <a:blip r:embed="rId20"/>
                              <a:stretch/>
                            </pic:blipFill>
                            <pic:spPr bwMode="auto">
                              <a:xfrm>
                                <a:off x="0" y="0"/>
                                <a:ext cx="1320800" cy="929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4.0pt;height:73.1pt;mso-wrap-distance-left:0.0pt;mso-wrap-distance-top:0.0pt;mso-wrap-distance-right:0.0pt;mso-wrap-distance-bottom:0.0pt;" stroked="f">
                      <v:path textboxrect="0,0,0,0"/>
                      <v:imagedata r:id="rId20" o:title=""/>
                    </v:shape>
                  </w:pict>
                </mc:Fallback>
              </mc:AlternateContent>
            </w:r>
            <w:r/>
          </w:p>
          <w:p>
            <w:pPr>
              <w:pStyle w:val="1400"/>
              <w:jc w:val="center"/>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059180" cy="1131570"/>
                      <wp:effectExtent l="0" t="0" r="7620" b="11430"/>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9"/>
                              <pic:cNvPicPr>
                                <a:picLocks noChangeAspect="1"/>
                              </pic:cNvPicPr>
                              <pic:nvPr/>
                            </pic:nvPicPr>
                            <pic:blipFill>
                              <a:blip r:embed="rId21"/>
                              <a:stretch/>
                            </pic:blipFill>
                            <pic:spPr bwMode="auto">
                              <a:xfrm>
                                <a:off x="0" y="0"/>
                                <a:ext cx="1059180" cy="1131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83.4pt;height:89.1pt;mso-wrap-distance-left:0.0pt;mso-wrap-distance-top:0.0pt;mso-wrap-distance-right:0.0pt;mso-wrap-distance-bottom:0.0pt;" stroked="f">
                      <v:path textboxrect="0,0,0,0"/>
                      <v:imagedata r:id="rId21" o:title=""/>
                    </v:shape>
                  </w:pict>
                </mc:Fallback>
              </mc:AlternateContent>
            </w:r>
            <w:r/>
          </w:p>
          <w:p>
            <w:pPr>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480185" cy="974090"/>
                      <wp:effectExtent l="0" t="0" r="5715" b="16510"/>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0"/>
                              <pic:cNvPicPr>
                                <a:picLocks noChangeAspect="1"/>
                              </pic:cNvPicPr>
                              <pic:nvPr/>
                            </pic:nvPicPr>
                            <pic:blipFill>
                              <a:blip r:embed="rId22"/>
                              <a:stretch/>
                            </pic:blipFill>
                            <pic:spPr bwMode="auto">
                              <a:xfrm>
                                <a:off x="0" y="0"/>
                                <a:ext cx="1480185" cy="974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16.5pt;height:76.7pt;mso-wrap-distance-left:0.0pt;mso-wrap-distance-top:0.0pt;mso-wrap-distance-right:0.0pt;mso-wrap-distance-bottom:0.0pt;" stroked="f">
                      <v:path textboxrect="0,0,0,0"/>
                      <v:imagedata r:id="rId22" o:title=""/>
                    </v:shape>
                  </w:pict>
                </mc:Fallback>
              </mc:AlternateContent>
            </w:r>
            <w:r/>
          </w:p>
          <w:p>
            <w:pPr>
              <w:jc w:val="center"/>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269365" cy="857885"/>
                      <wp:effectExtent l="0" t="0" r="6985" b="18415"/>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1"/>
                              <pic:cNvPicPr>
                                <a:picLocks noChangeAspect="1"/>
                              </pic:cNvPicPr>
                              <pic:nvPr/>
                            </pic:nvPicPr>
                            <pic:blipFill>
                              <a:blip r:embed="rId23"/>
                              <a:stretch/>
                            </pic:blipFill>
                            <pic:spPr bwMode="auto">
                              <a:xfrm>
                                <a:off x="0" y="0"/>
                                <a:ext cx="1269365" cy="857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99.9pt;height:67.5pt;mso-wrap-distance-left:0.0pt;mso-wrap-distance-top:0.0pt;mso-wrap-distance-right:0.0pt;mso-wrap-distance-bottom:0.0pt;" stroked="f">
                      <v:path textboxrect="0,0,0,0"/>
                      <v:imagedata r:id="rId23" o:title=""/>
                    </v:shape>
                  </w:pict>
                </mc:Fallback>
              </mc:AlternateContent>
            </w:r>
            <w:r/>
          </w:p>
          <w:p>
            <w:pPr>
              <w:jc w:val="center"/>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389380" cy="788670"/>
                      <wp:effectExtent l="0" t="0" r="1270" b="11430"/>
                      <wp:docPr id="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2"/>
                              <pic:cNvPicPr>
                                <a:picLocks noChangeAspect="1"/>
                              </pic:cNvPicPr>
                              <pic:nvPr/>
                            </pic:nvPicPr>
                            <pic:blipFill>
                              <a:blip r:embed="rId24"/>
                              <a:stretch/>
                            </pic:blipFill>
                            <pic:spPr bwMode="auto">
                              <a:xfrm>
                                <a:off x="0" y="0"/>
                                <a:ext cx="1389380" cy="788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09.4pt;height:62.1pt;mso-wrap-distance-left:0.0pt;mso-wrap-distance-top:0.0pt;mso-wrap-distance-right:0.0pt;mso-wrap-distance-bottom:0.0pt;" stroked="f">
                      <v:path textboxrect="0,0,0,0"/>
                      <v:imagedata r:id="rId24" o:title=""/>
                    </v:shape>
                  </w:pict>
                </mc:Fallback>
              </mc:AlternateContent>
            </w:r>
            <w:r/>
          </w:p>
          <w:p>
            <w:pPr>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293495" cy="1451610"/>
                      <wp:effectExtent l="0" t="0" r="1905" b="15240"/>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3"/>
                              <pic:cNvPicPr>
                                <a:picLocks noChangeAspect="1"/>
                              </pic:cNvPicPr>
                              <pic:nvPr/>
                            </pic:nvPicPr>
                            <pic:blipFill>
                              <a:blip r:embed="rId25"/>
                              <a:stretch/>
                            </pic:blipFill>
                            <pic:spPr bwMode="auto">
                              <a:xfrm>
                                <a:off x="0" y="0"/>
                                <a:ext cx="1293495" cy="1451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01.8pt;height:114.3pt;mso-wrap-distance-left:0.0pt;mso-wrap-distance-top:0.0pt;mso-wrap-distance-right:0.0pt;mso-wrap-distance-bottom:0.0pt;" stroked="f">
                      <v:path textboxrect="0,0,0,0"/>
                      <v:imagedata r:id="rId25" o:title=""/>
                    </v:shape>
                  </w:pict>
                </mc:Fallback>
              </mc:AlternateContent>
            </w:r>
            <w:r/>
          </w:p>
          <w:p>
            <w:pPr>
              <w:pStyle w:val="1400"/>
              <w:jc w:val="center"/>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285875" cy="874395"/>
                      <wp:effectExtent l="0" t="0" r="9525" b="1905"/>
                      <wp:docPr id="1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4"/>
                              <pic:cNvPicPr>
                                <a:picLocks noChangeAspect="1"/>
                              </pic:cNvPicPr>
                              <pic:nvPr/>
                            </pic:nvPicPr>
                            <pic:blipFill>
                              <a:blip r:embed="rId26"/>
                              <a:stretch/>
                            </pic:blipFill>
                            <pic:spPr bwMode="auto">
                              <a:xfrm>
                                <a:off x="0" y="0"/>
                                <a:ext cx="1285875" cy="874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01.2pt;height:68.8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sz w:val="21"/>
                <w:szCs w:val="21"/>
              </w:rPr>
              <w:t xml:space="preserve">          </w:t>
            </w: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453515" cy="1321435"/>
                      <wp:effectExtent l="0" t="0" r="13335" b="12065"/>
                      <wp:docPr id="1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5"/>
                              <pic:cNvPicPr>
                                <a:picLocks noChangeAspect="1"/>
                              </pic:cNvPicPr>
                              <pic:nvPr/>
                            </pic:nvPicPr>
                            <pic:blipFill>
                              <a:blip r:embed="rId27"/>
                              <a:stretch/>
                            </pic:blipFill>
                            <pic:spPr bwMode="auto">
                              <a:xfrm>
                                <a:off x="0" y="0"/>
                                <a:ext cx="1453515" cy="1321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14.4pt;height:104.0pt;mso-wrap-distance-left:0.0pt;mso-wrap-distance-top:0.0pt;mso-wrap-distance-right:0.0pt;mso-wrap-distance-bottom:0.0pt;" stroked="f">
                      <v:path textboxrect="0,0,0,0"/>
                      <v:imagedata r:id="rId27" o:title=""/>
                    </v:shape>
                  </w:pict>
                </mc:Fallback>
              </mc:AlternateContent>
            </w:r>
            <w:r/>
          </w:p>
          <w:p>
            <w:pPr>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460500" cy="1193800"/>
                      <wp:effectExtent l="0" t="0" r="6350" b="6350"/>
                      <wp:docPr id="1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6"/>
                              <pic:cNvPicPr>
                                <a:picLocks noChangeAspect="1"/>
                              </pic:cNvPicPr>
                              <pic:nvPr/>
                            </pic:nvPicPr>
                            <pic:blipFill>
                              <a:blip r:embed="rId28"/>
                              <a:stretch/>
                            </pic:blipFill>
                            <pic:spPr bwMode="auto">
                              <a:xfrm>
                                <a:off x="0" y="0"/>
                                <a:ext cx="1460500" cy="1193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15.0pt;height:94.0pt;mso-wrap-distance-left:0.0pt;mso-wrap-distance-top:0.0pt;mso-wrap-distance-right:0.0pt;mso-wrap-distance-bottom:0.0pt;" stroked="f">
                      <v:path textboxrect="0,0,0,0"/>
                      <v:imagedata r:id="rId28" o:title=""/>
                    </v:shape>
                  </w:pict>
                </mc:Fallback>
              </mc:AlternateContent>
            </w:r>
            <w:r/>
          </w:p>
          <w:p>
            <w:pPr>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451610" cy="1614170"/>
                      <wp:effectExtent l="0" t="0" r="15240" b="5080"/>
                      <wp:docPr id="1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17"/>
                              <pic:cNvPicPr>
                                <a:picLocks noChangeAspect="1"/>
                              </pic:cNvPicPr>
                              <pic:nvPr/>
                            </pic:nvPicPr>
                            <pic:blipFill>
                              <a:blip r:embed="rId29"/>
                              <a:stretch/>
                            </pic:blipFill>
                            <pic:spPr bwMode="auto">
                              <a:xfrm>
                                <a:off x="0" y="0"/>
                                <a:ext cx="1451610" cy="1614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14.3pt;height:127.1pt;mso-wrap-distance-left:0.0pt;mso-wrap-distance-top:0.0pt;mso-wrap-distance-right:0.0pt;mso-wrap-distance-bottom:0.0pt;" stroked="f">
                      <v:path textboxrect="0,0,0,0"/>
                      <v:imagedata r:id="rId29" o:title=""/>
                    </v:shape>
                  </w:pict>
                </mc:Fallback>
              </mc:AlternateContent>
            </w:r>
            <w:r/>
          </w:p>
          <w:p>
            <w:pPr>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270000" cy="774065"/>
                      <wp:effectExtent l="0" t="0" r="6350" b="6985"/>
                      <wp:docPr id="19"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18"/>
                              <pic:cNvPicPr>
                                <a:picLocks noChangeAspect="1"/>
                              </pic:cNvPicPr>
                              <pic:nvPr/>
                            </pic:nvPicPr>
                            <pic:blipFill>
                              <a:blip r:embed="rId30"/>
                              <a:stretch/>
                            </pic:blipFill>
                            <pic:spPr bwMode="auto">
                              <a:xfrm>
                                <a:off x="0" y="0"/>
                                <a:ext cx="1270000" cy="774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00.0pt;height:60.9pt;mso-wrap-distance-left:0.0pt;mso-wrap-distance-top:0.0pt;mso-wrap-distance-right:0.0pt;mso-wrap-distance-bottom:0.0pt;" stroked="f">
                      <v:path textboxrect="0,0,0,0"/>
                      <v:imagedata r:id="rId30" o:title=""/>
                    </v:shape>
                  </w:pict>
                </mc:Fallback>
              </mc:AlternateContent>
            </w:r>
            <w:r/>
          </w:p>
          <w:p>
            <w:pPr>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952500" cy="719455"/>
                      <wp:effectExtent l="0" t="0" r="0" b="4445"/>
                      <wp:docPr id="2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9"/>
                              <pic:cNvPicPr>
                                <a:picLocks noChangeAspect="1"/>
                              </pic:cNvPicPr>
                              <pic:nvPr/>
                            </pic:nvPicPr>
                            <pic:blipFill>
                              <a:blip r:embed="rId31"/>
                              <a:srcRect l="14384" t="0" r="0" b="0"/>
                              <a:stretch/>
                            </pic:blipFill>
                            <pic:spPr bwMode="auto">
                              <a:xfrm>
                                <a:off x="0" y="0"/>
                                <a:ext cx="952500" cy="719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5.0pt;height:56.6pt;mso-wrap-distance-left:0.0pt;mso-wrap-distance-top:0.0pt;mso-wrap-distance-right:0.0pt;mso-wrap-distance-bottom:0.0pt;" stroked="f">
                      <v:path textboxrect="0,0,0,0"/>
                      <v:imagedata r:id="rId31" o:title=""/>
                    </v:shape>
                  </w:pict>
                </mc:Fallback>
              </mc:AlternateContent>
            </w:r>
            <w:r/>
          </w:p>
          <w:p>
            <w:pPr>
              <w:pStyle w:val="1400"/>
              <w:jc w:val="center"/>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452880" cy="959485"/>
                      <wp:effectExtent l="0" t="0" r="13970" b="12065"/>
                      <wp:docPr id="2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0"/>
                              <pic:cNvPicPr>
                                <a:picLocks noChangeAspect="1"/>
                              </pic:cNvPicPr>
                              <pic:nvPr/>
                            </pic:nvPicPr>
                            <pic:blipFill>
                              <a:blip r:embed="rId22"/>
                              <a:stretch/>
                            </pic:blipFill>
                            <pic:spPr bwMode="auto">
                              <a:xfrm>
                                <a:off x="0" y="0"/>
                                <a:ext cx="1452880" cy="959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14.4pt;height:75.5pt;mso-wrap-distance-left:0.0pt;mso-wrap-distance-top:0.0pt;mso-wrap-distance-right:0.0pt;mso-wrap-distance-bottom:0.0pt;" stroked="f">
                      <v:path textboxrect="0,0,0,0"/>
                      <v:imagedata r:id="rId22" o:title=""/>
                    </v:shape>
                  </w:pict>
                </mc:Fallback>
              </mc:AlternateContent>
            </w:r>
            <w:r/>
          </w:p>
          <w:p>
            <w:pP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ffffff"/>
            <w:tcW w:w="5900" w:type="dxa"/>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r>
            <w:r/>
          </w:p>
          <w:p>
            <w:pPr>
              <w:jc w:val="left"/>
              <w:rPr>
                <w:rFonts w:hint="eastAsia" w:ascii="宋体" w:hAnsi="宋体" w:eastAsia="宋体" w:cs="宋体"/>
                <w:sz w:val="21"/>
                <w:szCs w:val="21"/>
              </w:rPr>
            </w:pPr>
            <w:r>
              <w:rPr>
                <w:rFonts w:hint="eastAsia" w:ascii="宋体" w:hAnsi="宋体" w:eastAsia="宋体" w:cs="宋体"/>
                <w:sz w:val="21"/>
                <w:szCs w:val="21"/>
              </w:rPr>
              <w:t xml:space="preserve">课桌</w:t>
            </w:r>
            <w:r/>
          </w:p>
          <w:p>
            <w:pPr>
              <w:jc w:val="left"/>
              <w:rPr>
                <w:rFonts w:hint="eastAsia" w:ascii="宋体" w:hAnsi="宋体" w:eastAsia="宋体" w:cs="宋体"/>
                <w:sz w:val="21"/>
                <w:szCs w:val="21"/>
              </w:rPr>
            </w:pPr>
            <w:r>
              <w:rPr>
                <w:rFonts w:hint="eastAsia" w:ascii="宋体" w:hAnsi="宋体" w:eastAsia="宋体" w:cs="宋体"/>
                <w:sz w:val="21"/>
                <w:szCs w:val="21"/>
              </w:rPr>
              <w:t xml:space="preserve">A面板：</w:t>
            </w:r>
            <w:r/>
          </w:p>
          <w:p>
            <w:pPr>
              <w:jc w:val="left"/>
              <w:rPr>
                <w:rFonts w:hint="eastAsia" w:ascii="宋体" w:hAnsi="宋体" w:eastAsia="宋体" w:cs="宋体"/>
                <w:sz w:val="21"/>
                <w:szCs w:val="21"/>
              </w:rPr>
            </w:pPr>
            <w:r>
              <w:rPr>
                <w:rFonts w:hint="eastAsia" w:ascii="宋体" w:hAnsi="宋体" w:eastAsia="宋体" w:cs="宋体"/>
                <w:sz w:val="21"/>
                <w:szCs w:val="21"/>
              </w:rPr>
              <w:t xml:space="preserve">▲1.材质：采用ABS耐冲击塑料新料一体射出成型。不可采用回收料生产。</w:t>
            </w:r>
            <w:r/>
          </w:p>
          <w:p>
            <w:pPr>
              <w:jc w:val="left"/>
              <w:rPr>
                <w:rFonts w:hint="eastAsia" w:ascii="宋体" w:hAnsi="宋体" w:eastAsia="宋体" w:cs="宋体"/>
                <w:sz w:val="21"/>
                <w:szCs w:val="21"/>
              </w:rPr>
            </w:pPr>
            <w:r>
              <w:rPr>
                <w:rFonts w:hint="eastAsia" w:ascii="宋体" w:hAnsi="宋体" w:eastAsia="宋体" w:cs="宋体"/>
                <w:sz w:val="21"/>
                <w:szCs w:val="21"/>
              </w:rPr>
              <w:t xml:space="preserve">▲2.尺寸：42cm×62cm±1cm。</w:t>
            </w:r>
            <w:r/>
          </w:p>
          <w:p>
            <w:pPr>
              <w:jc w:val="left"/>
              <w:rPr>
                <w:rFonts w:hint="eastAsia" w:ascii="宋体" w:hAnsi="宋体" w:eastAsia="宋体" w:cs="宋体"/>
                <w:sz w:val="21"/>
                <w:szCs w:val="21"/>
              </w:rPr>
            </w:pPr>
            <w:r>
              <w:rPr>
                <w:rFonts w:hint="eastAsia" w:ascii="宋体" w:hAnsi="宋体" w:eastAsia="宋体" w:cs="宋体"/>
                <w:sz w:val="21"/>
                <w:szCs w:val="21"/>
              </w:rPr>
              <w:t xml:space="preserve">3.功能：(A)靠胸前处有一内弧造型设计。</w:t>
            </w:r>
            <w:r/>
          </w:p>
          <w:p>
            <w:pPr>
              <w:jc w:val="left"/>
              <w:rPr>
                <w:rFonts w:hint="eastAsia" w:ascii="宋体" w:hAnsi="宋体" w:eastAsia="宋体" w:cs="宋体"/>
                <w:sz w:val="21"/>
                <w:szCs w:val="21"/>
              </w:rPr>
            </w:pPr>
            <w:r>
              <w:rPr>
                <w:rFonts w:hint="eastAsia" w:ascii="宋体" w:hAnsi="宋体" w:eastAsia="宋体" w:cs="宋体"/>
                <w:sz w:val="21"/>
                <w:szCs w:val="21"/>
              </w:rPr>
              <w:t xml:space="preserve">(B)前端设有两处直径50x深2mm杯圈                                             </w:t>
            </w:r>
            <w:r/>
          </w:p>
          <w:p>
            <w:pPr>
              <w:jc w:val="left"/>
              <w:rPr>
                <w:rFonts w:hint="eastAsia" w:ascii="宋体" w:hAnsi="宋体" w:eastAsia="宋体" w:cs="宋体"/>
                <w:sz w:val="21"/>
                <w:szCs w:val="21"/>
              </w:rPr>
            </w:pPr>
            <w:r>
              <w:rPr>
                <w:rFonts w:hint="eastAsia" w:ascii="宋体" w:hAnsi="宋体" w:eastAsia="宋体" w:cs="宋体"/>
                <w:sz w:val="21"/>
                <w:szCs w:val="21"/>
              </w:rPr>
              <w:t xml:space="preserve">(C)表面细纹咬花,不反光。</w:t>
            </w:r>
            <w:r/>
          </w:p>
          <w:p>
            <w:pPr>
              <w:jc w:val="left"/>
              <w:rPr>
                <w:rFonts w:hint="eastAsia" w:ascii="宋体" w:hAnsi="宋体" w:eastAsia="宋体" w:cs="宋体"/>
                <w:sz w:val="21"/>
                <w:szCs w:val="21"/>
              </w:rPr>
            </w:pPr>
            <w:r>
              <w:rPr>
                <w:rFonts w:hint="eastAsia" w:ascii="宋体" w:hAnsi="宋体" w:eastAsia="宋体" w:cs="宋体"/>
                <w:sz w:val="21"/>
                <w:szCs w:val="21"/>
              </w:rPr>
              <w:t xml:space="preserve">4.面板底部有强化承重之设计。镶入两支强化承重方管，并与面板底部平齐。尺寸为长51×宽3cm±1cm。</w:t>
            </w:r>
            <w:r/>
          </w:p>
          <w:p>
            <w:pPr>
              <w:jc w:val="left"/>
              <w:rPr>
                <w:rFonts w:hint="eastAsia" w:ascii="宋体" w:hAnsi="宋体" w:eastAsia="宋体" w:cs="宋体"/>
                <w:sz w:val="21"/>
                <w:szCs w:val="21"/>
              </w:rPr>
            </w:pPr>
            <w:r>
              <w:rPr>
                <w:rFonts w:hint="eastAsia" w:ascii="宋体" w:hAnsi="宋体" w:eastAsia="宋体" w:cs="宋体"/>
                <w:sz w:val="21"/>
                <w:szCs w:val="21"/>
              </w:rPr>
              <w:t xml:space="preserve">B书箱：</w:t>
            </w:r>
            <w:r/>
          </w:p>
          <w:p>
            <w:pPr>
              <w:jc w:val="left"/>
              <w:rPr>
                <w:rFonts w:hint="eastAsia" w:ascii="宋体" w:hAnsi="宋体" w:eastAsia="宋体" w:cs="宋体"/>
                <w:sz w:val="21"/>
                <w:szCs w:val="21"/>
              </w:rPr>
            </w:pPr>
            <w:r>
              <w:rPr>
                <w:rFonts w:hint="eastAsia" w:ascii="宋体" w:hAnsi="宋体" w:eastAsia="宋体" w:cs="宋体"/>
                <w:sz w:val="21"/>
                <w:szCs w:val="21"/>
              </w:rPr>
              <w:t xml:space="preserve">1.材质：采用PP耐冲击、高韧性塑料，新料一体射出成型。不可采用回收料生产。</w:t>
            </w:r>
            <w:r/>
          </w:p>
          <w:p>
            <w:pPr>
              <w:jc w:val="left"/>
              <w:rPr>
                <w:rFonts w:hint="eastAsia" w:ascii="宋体" w:hAnsi="宋体" w:eastAsia="宋体" w:cs="宋体"/>
                <w:sz w:val="21"/>
                <w:szCs w:val="21"/>
              </w:rPr>
            </w:pPr>
            <w:r>
              <w:rPr>
                <w:rFonts w:hint="eastAsia" w:ascii="宋体" w:hAnsi="宋体" w:eastAsia="宋体" w:cs="宋体"/>
                <w:sz w:val="21"/>
                <w:szCs w:val="21"/>
              </w:rPr>
              <w:t xml:space="preserve">2.尺寸：51cm×34cm×15cm±1cm。</w:t>
            </w:r>
            <w:r/>
          </w:p>
          <w:p>
            <w:pPr>
              <w:jc w:val="left"/>
              <w:rPr>
                <w:rFonts w:hint="eastAsia" w:ascii="宋体" w:hAnsi="宋体" w:eastAsia="宋体" w:cs="宋体"/>
                <w:sz w:val="21"/>
                <w:szCs w:val="21"/>
              </w:rPr>
            </w:pPr>
            <w:r>
              <w:rPr>
                <w:rFonts w:hint="eastAsia" w:ascii="宋体" w:hAnsi="宋体" w:eastAsia="宋体" w:cs="宋体"/>
                <w:sz w:val="21"/>
                <w:szCs w:val="21"/>
              </w:rPr>
              <w:t xml:space="preserve">3.功能：书箱底部有32条排水槽缝并往后倾斜2°的设计。表面细纹咬花 不反光 书箱边角采用圆角设计。</w:t>
            </w:r>
            <w:r/>
          </w:p>
          <w:p>
            <w:pPr>
              <w:jc w:val="left"/>
              <w:rPr>
                <w:rFonts w:hint="eastAsia" w:ascii="宋体" w:hAnsi="宋体" w:eastAsia="宋体" w:cs="宋体"/>
                <w:sz w:val="21"/>
                <w:szCs w:val="21"/>
              </w:rPr>
            </w:pPr>
            <w:r>
              <w:rPr>
                <w:rFonts w:hint="eastAsia" w:ascii="宋体" w:hAnsi="宋体" w:eastAsia="宋体" w:cs="宋体"/>
                <w:sz w:val="21"/>
                <w:szCs w:val="21"/>
              </w:rPr>
            </w:r>
            <w:r/>
          </w:p>
          <w:p>
            <w:pPr>
              <w:jc w:val="left"/>
              <w:rPr>
                <w:rFonts w:hint="eastAsia" w:ascii="宋体" w:hAnsi="宋体" w:eastAsia="宋体" w:cs="宋体"/>
                <w:sz w:val="21"/>
                <w:szCs w:val="21"/>
              </w:rPr>
            </w:pPr>
            <w:r>
              <w:rPr>
                <w:rFonts w:hint="eastAsia" w:ascii="宋体" w:hAnsi="宋体" w:eastAsia="宋体" w:cs="宋体"/>
                <w:sz w:val="21"/>
                <w:szCs w:val="21"/>
              </w:rPr>
              <w:t xml:space="preserve">C桌钢架：</w:t>
            </w:r>
            <w:r/>
          </w:p>
          <w:p>
            <w:pPr>
              <w:jc w:val="left"/>
              <w:rPr>
                <w:rFonts w:hint="eastAsia" w:ascii="宋体" w:hAnsi="宋体" w:eastAsia="宋体" w:cs="宋体"/>
                <w:sz w:val="21"/>
                <w:szCs w:val="21"/>
              </w:rPr>
            </w:pPr>
            <w:r>
              <w:rPr>
                <w:rFonts w:hint="eastAsia" w:ascii="宋体" w:hAnsi="宋体" w:eastAsia="宋体" w:cs="宋体"/>
                <w:sz w:val="21"/>
                <w:szCs w:val="21"/>
              </w:rPr>
              <w:t xml:space="preserve">1.材质及形状：椭圆型钢管和方管。</w:t>
            </w:r>
            <w:r/>
          </w:p>
          <w:p>
            <w:pPr>
              <w:jc w:val="left"/>
              <w:rPr>
                <w:rFonts w:hint="eastAsia" w:ascii="宋体" w:hAnsi="宋体" w:eastAsia="宋体" w:cs="宋体"/>
                <w:sz w:val="21"/>
                <w:szCs w:val="21"/>
              </w:rPr>
            </w:pPr>
            <w:r>
              <w:rPr>
                <w:rFonts w:hint="eastAsia" w:ascii="宋体" w:hAnsi="宋体" w:eastAsia="宋体" w:cs="宋体"/>
                <w:sz w:val="21"/>
                <w:szCs w:val="21"/>
              </w:rPr>
              <w:t xml:space="preserve">▲2.尺寸：椭圆形钢管外管立管30×60×1.2mm，内管/贴地管25×50×1.5mm，贴地连接管20×40×1.2mm；翻转机构支撑方管15×30×1.5mm；采用全周满焊焊接而成，结构牢固，长期使用也不会产生摇晃、松散的现象。</w:t>
            </w:r>
            <w:r/>
          </w:p>
          <w:p>
            <w:pPr>
              <w:jc w:val="left"/>
              <w:rPr>
                <w:rFonts w:hint="eastAsia" w:ascii="宋体" w:hAnsi="宋体" w:eastAsia="宋体" w:cs="宋体"/>
                <w:sz w:val="21"/>
                <w:szCs w:val="21"/>
              </w:rPr>
            </w:pPr>
            <w:r>
              <w:rPr>
                <w:rFonts w:hint="eastAsia" w:ascii="宋体" w:hAnsi="宋体" w:eastAsia="宋体" w:cs="宋体"/>
                <w:sz w:val="21"/>
                <w:szCs w:val="21"/>
              </w:rPr>
              <w:t xml:space="preserve">3.表面涂装：焊接完成之钢管架，表面经酸洗、脱脂、磷化处理，耐腐蚀、防锈。外表采一级颗粒粉末，经高温粉体烤漆，附着力特强，不脱漆。涂层需无漏喷、锈蚀；涂层需光滑均匀，色泽一致，需无流挂、疙瘩、皱皮、飞漆。涂层需平整光滑、清晰，需无明显粒子、涨边现象；应无明显加工痕迹、划痕、雾光、白棱、白点、鼓泡、油白、流挂、缩孔、刷毛、积粉和杂渣。长时间使用也不会产生表面漆剥落现象。</w:t>
            </w:r>
            <w:r/>
          </w:p>
          <w:p>
            <w:pPr>
              <w:jc w:val="left"/>
              <w:rPr>
                <w:rFonts w:hint="eastAsia" w:ascii="宋体" w:hAnsi="宋体" w:eastAsia="宋体" w:cs="宋体"/>
                <w:sz w:val="21"/>
                <w:szCs w:val="21"/>
              </w:rPr>
            </w:pPr>
            <w:r>
              <w:rPr>
                <w:rFonts w:hint="eastAsia" w:ascii="宋体" w:hAnsi="宋体" w:eastAsia="宋体" w:cs="宋体"/>
                <w:sz w:val="21"/>
                <w:szCs w:val="21"/>
              </w:rPr>
              <w:t xml:space="preserve">▲4.功能：采用手摇升降结构，仅需数秒即可调出所需的高度，钢管表面需有刻度标示，升降高度范围为64~79cm。</w:t>
            </w:r>
            <w:r/>
          </w:p>
          <w:p>
            <w:pPr>
              <w:jc w:val="left"/>
              <w:rPr>
                <w:rFonts w:hint="eastAsia" w:ascii="宋体" w:hAnsi="宋体" w:eastAsia="宋体" w:cs="宋体"/>
                <w:sz w:val="21"/>
                <w:szCs w:val="21"/>
              </w:rPr>
            </w:pPr>
            <w:r>
              <w:rPr>
                <w:rFonts w:hint="eastAsia" w:ascii="宋体" w:hAnsi="宋体" w:eastAsia="宋体" w:cs="宋体"/>
                <w:sz w:val="21"/>
                <w:szCs w:val="21"/>
              </w:rPr>
            </w:r>
            <w:r/>
          </w:p>
          <w:p>
            <w:pPr>
              <w:jc w:val="left"/>
              <w:rPr>
                <w:rFonts w:hint="eastAsia" w:ascii="宋体" w:hAnsi="宋体" w:eastAsia="宋体" w:cs="宋体"/>
                <w:sz w:val="21"/>
                <w:szCs w:val="21"/>
              </w:rPr>
            </w:pPr>
            <w:r>
              <w:rPr>
                <w:rFonts w:hint="eastAsia" w:ascii="宋体" w:hAnsi="宋体" w:eastAsia="宋体" w:cs="宋体"/>
                <w:sz w:val="21"/>
                <w:szCs w:val="21"/>
              </w:rPr>
              <w:t xml:space="preserve">D脚垫：</w:t>
            </w:r>
            <w:r/>
          </w:p>
          <w:p>
            <w:pPr>
              <w:jc w:val="left"/>
              <w:rPr>
                <w:rFonts w:hint="eastAsia" w:ascii="宋体" w:hAnsi="宋体" w:eastAsia="宋体" w:cs="宋体"/>
                <w:sz w:val="21"/>
                <w:szCs w:val="21"/>
              </w:rPr>
            </w:pPr>
            <w:r>
              <w:rPr>
                <w:rFonts w:hint="eastAsia" w:ascii="宋体" w:hAnsi="宋体" w:eastAsia="宋体" w:cs="宋体"/>
                <w:sz w:val="21"/>
                <w:szCs w:val="21"/>
              </w:rPr>
              <w:t xml:space="preserve">1.材质：采用PP加耐磨纤维塑料一体射出而成，耐磨抗老化。</w:t>
            </w:r>
            <w:r/>
          </w:p>
          <w:p>
            <w:pPr>
              <w:jc w:val="left"/>
              <w:rPr>
                <w:rFonts w:hint="eastAsia" w:ascii="宋体" w:hAnsi="宋体" w:eastAsia="宋体" w:cs="宋体"/>
                <w:sz w:val="21"/>
                <w:szCs w:val="21"/>
              </w:rPr>
            </w:pPr>
            <w:r>
              <w:rPr>
                <w:rFonts w:hint="eastAsia" w:ascii="宋体" w:hAnsi="宋体" w:eastAsia="宋体" w:cs="宋体"/>
                <w:sz w:val="21"/>
                <w:szCs w:val="21"/>
              </w:rPr>
              <w:t xml:space="preserve">2.尺寸：70mm×55mm×38mm。</w:t>
            </w:r>
            <w:r/>
          </w:p>
          <w:p>
            <w:pPr>
              <w:widowControl/>
              <w:rPr>
                <w:rFonts w:hint="eastAsia" w:ascii="宋体" w:hAnsi="宋体" w:eastAsia="宋体" w:cs="宋体"/>
                <w:sz w:val="21"/>
                <w:szCs w:val="21"/>
              </w:rPr>
            </w:pPr>
            <w:r>
              <w:rPr>
                <w:rFonts w:hint="eastAsia" w:ascii="宋体" w:hAnsi="宋体" w:eastAsia="宋体" w:cs="宋体"/>
                <w:sz w:val="21"/>
                <w:szCs w:val="21"/>
              </w:rPr>
              <w:t xml:space="preserve">▲3.功能：采用钢板螺丝锁付方式固定，附2个水平调整钮 ，可调校桌子平整。每个脚垫底部安装1个防滑、防刮软垫，采用TPU塑胶一体射出成型，采用特殊倒扣安装长期使用也不脱落。</w:t>
            </w:r>
            <w:r/>
          </w:p>
          <w:p>
            <w:pPr>
              <w:jc w:val="left"/>
              <w:rPr>
                <w:rFonts w:hint="eastAsia" w:ascii="宋体" w:hAnsi="宋体" w:eastAsia="宋体" w:cs="宋体"/>
                <w:sz w:val="21"/>
                <w:szCs w:val="21"/>
              </w:rPr>
            </w:pPr>
            <w:r>
              <w:rPr>
                <w:rFonts w:hint="eastAsia" w:ascii="宋体" w:hAnsi="宋体" w:eastAsia="宋体" w:cs="宋体"/>
                <w:sz w:val="21"/>
                <w:szCs w:val="21"/>
              </w:rPr>
            </w:r>
            <w:r/>
          </w:p>
          <w:p>
            <w:pPr>
              <w:jc w:val="left"/>
              <w:rPr>
                <w:rFonts w:hint="eastAsia" w:ascii="宋体" w:hAnsi="宋体" w:eastAsia="宋体" w:cs="宋体"/>
                <w:sz w:val="21"/>
                <w:szCs w:val="21"/>
              </w:rPr>
            </w:pPr>
            <w:r>
              <w:rPr>
                <w:rFonts w:hint="eastAsia" w:ascii="宋体" w:hAnsi="宋体" w:eastAsia="宋体" w:cs="宋体"/>
                <w:sz w:val="21"/>
                <w:szCs w:val="21"/>
              </w:rPr>
              <w:t xml:space="preserve">E翻转机构和挂钩：</w:t>
            </w:r>
            <w:r/>
          </w:p>
          <w:p>
            <w:pPr>
              <w:jc w:val="left"/>
              <w:rPr>
                <w:rFonts w:hint="eastAsia" w:ascii="宋体" w:hAnsi="宋体" w:eastAsia="宋体" w:cs="宋体"/>
                <w:sz w:val="21"/>
                <w:szCs w:val="21"/>
              </w:rPr>
            </w:pPr>
            <w:r>
              <w:rPr>
                <w:rFonts w:hint="eastAsia" w:ascii="宋体" w:hAnsi="宋体" w:eastAsia="宋体" w:cs="宋体"/>
                <w:sz w:val="21"/>
                <w:szCs w:val="21"/>
              </w:rPr>
              <w:t xml:space="preserve">▲1.与支撑方管连接的翻转部件，尺寸：276mm × 149.5mm × 36mm，采用PP材质，并添加耐磨纤维，通过一体成型注塑工艺制作，具备优良的耐磨性和抗老化性能。</w:t>
            </w:r>
            <w:r/>
          </w:p>
          <w:p>
            <w:pPr>
              <w:jc w:val="left"/>
              <w:rPr>
                <w:rFonts w:hint="eastAsia" w:ascii="宋体" w:hAnsi="宋体" w:eastAsia="宋体" w:cs="宋体"/>
                <w:sz w:val="21"/>
                <w:szCs w:val="21"/>
              </w:rPr>
            </w:pPr>
            <w:r>
              <w:rPr>
                <w:rFonts w:hint="eastAsia" w:ascii="宋体" w:hAnsi="宋体" w:eastAsia="宋体" w:cs="宋体"/>
                <w:sz w:val="21"/>
                <w:szCs w:val="21"/>
              </w:rPr>
              <w:t xml:space="preserve">2.与椭圆形25mm×50mm×1.5mm钢管相连的翻转部件，包裹部分的塑料件具体尺寸为长62mm，宽36mm，厚度为5mm,外侧挂钩的尺寸为25mm × 26mm × 14mm，采用PA66材质，并添加耐磨纤维，通过一体成型注塑工艺制作，具备优良的耐磨性和抗老化性能。</w:t>
            </w:r>
            <w:r/>
          </w:p>
          <w:p>
            <w:pPr>
              <w:jc w:val="left"/>
              <w:rPr>
                <w:rFonts w:hint="eastAsia" w:ascii="宋体" w:hAnsi="宋体" w:eastAsia="宋体" w:cs="宋体"/>
                <w:sz w:val="21"/>
                <w:szCs w:val="21"/>
              </w:rPr>
            </w:pPr>
            <w:r>
              <w:rPr>
                <w:rFonts w:hint="eastAsia" w:ascii="宋体" w:hAnsi="宋体" w:eastAsia="宋体" w:cs="宋体"/>
                <w:sz w:val="21"/>
                <w:szCs w:val="21"/>
              </w:rPr>
              <w:t xml:space="preserve">▲3. 功能：按压桌面两侧的开关，即可将桌面翻转45°，释放出更多空间，便于午休时展开桌椅供学生平躺休息。旋转机构顶部包裹U型桌面支撑钢架15 mm×30 mm×1.5mm，并通过螺丝连接。此外，旋转机构上设计有塑料挂钩，挂钩一体注塑成型，用于悬挂书包等学习用品。</w:t>
            </w:r>
            <w:r/>
          </w:p>
          <w:p>
            <w:pPr>
              <w:jc w:val="left"/>
              <w:rPr>
                <w:rFonts w:hint="eastAsia" w:ascii="宋体" w:hAnsi="宋体" w:eastAsia="宋体" w:cs="宋体"/>
                <w:sz w:val="21"/>
                <w:szCs w:val="21"/>
              </w:rPr>
            </w:pPr>
            <w:r>
              <w:rPr>
                <w:rFonts w:hint="eastAsia" w:ascii="宋体" w:hAnsi="宋体" w:eastAsia="宋体" w:cs="宋体"/>
                <w:sz w:val="21"/>
                <w:szCs w:val="21"/>
              </w:rPr>
            </w:r>
            <w:r/>
          </w:p>
          <w:p>
            <w:pPr>
              <w:jc w:val="left"/>
              <w:rPr>
                <w:rFonts w:hint="eastAsia" w:ascii="宋体" w:hAnsi="宋体" w:eastAsia="宋体" w:cs="宋体"/>
                <w:sz w:val="21"/>
                <w:szCs w:val="21"/>
              </w:rPr>
            </w:pPr>
            <w:r>
              <w:rPr>
                <w:rFonts w:hint="eastAsia" w:ascii="宋体" w:hAnsi="宋体" w:eastAsia="宋体" w:cs="宋体"/>
                <w:sz w:val="21"/>
                <w:szCs w:val="21"/>
              </w:rPr>
              <w:t xml:space="preserve">F开口铁篮:</w:t>
            </w:r>
            <w:r/>
          </w:p>
          <w:p>
            <w:pPr>
              <w:jc w:val="left"/>
              <w:rPr>
                <w:rFonts w:hint="eastAsia" w:ascii="宋体" w:hAnsi="宋体" w:eastAsia="宋体" w:cs="宋体"/>
                <w:sz w:val="21"/>
                <w:szCs w:val="21"/>
              </w:rPr>
            </w:pPr>
            <w:r>
              <w:rPr>
                <w:rFonts w:hint="eastAsia" w:ascii="宋体" w:hAnsi="宋体" w:eastAsia="宋体" w:cs="宋体"/>
                <w:sz w:val="21"/>
                <w:szCs w:val="21"/>
              </w:rPr>
              <w:t xml:space="preserve">1.材质：置物篮框架采用Ф13×1.0mm圆管及底篮采用Ф4mm实心圆棒焊接而成。</w:t>
            </w:r>
            <w:r/>
          </w:p>
          <w:p>
            <w:pPr>
              <w:jc w:val="left"/>
              <w:rPr>
                <w:rFonts w:hint="eastAsia" w:ascii="宋体" w:hAnsi="宋体" w:eastAsia="宋体" w:cs="宋体"/>
                <w:sz w:val="21"/>
                <w:szCs w:val="21"/>
              </w:rPr>
            </w:pPr>
            <w:r>
              <w:rPr>
                <w:rFonts w:hint="eastAsia" w:ascii="宋体" w:hAnsi="宋体" w:eastAsia="宋体" w:cs="宋体"/>
                <w:sz w:val="21"/>
                <w:szCs w:val="21"/>
              </w:rPr>
              <w:t xml:space="preserve">▲2.尺寸：563mm×180mm×160mm±1cm。</w:t>
            </w:r>
            <w:r/>
          </w:p>
          <w:p>
            <w:pPr>
              <w:jc w:val="left"/>
              <w:rPr>
                <w:rFonts w:hint="eastAsia" w:ascii="宋体" w:hAnsi="宋体" w:eastAsia="宋体" w:cs="宋体"/>
                <w:sz w:val="21"/>
                <w:szCs w:val="21"/>
              </w:rPr>
            </w:pPr>
            <w:r>
              <w:rPr>
                <w:rFonts w:hint="eastAsia" w:ascii="宋体" w:hAnsi="宋体" w:eastAsia="宋体" w:cs="宋体"/>
                <w:sz w:val="21"/>
                <w:szCs w:val="21"/>
              </w:rPr>
              <w:t xml:space="preserve">3.表面涂装：焊接完成之置物篮，表面须经高温粉体烤漆处理。</w:t>
            </w:r>
            <w:r/>
          </w:p>
          <w:p>
            <w:pPr>
              <w:jc w:val="left"/>
              <w:rPr>
                <w:rFonts w:hint="eastAsia" w:ascii="宋体" w:hAnsi="宋体" w:eastAsia="宋体" w:cs="宋体"/>
                <w:sz w:val="21"/>
                <w:szCs w:val="21"/>
              </w:rPr>
            </w:pPr>
            <w:r>
              <w:rPr>
                <w:rFonts w:hint="eastAsia" w:ascii="宋体" w:hAnsi="宋体" w:eastAsia="宋体" w:cs="宋体"/>
                <w:sz w:val="21"/>
                <w:szCs w:val="21"/>
              </w:rPr>
              <w:t xml:space="preserve">4.采用耐重结构制作，承重可达70公斤，不弯曲变形，可放置大型书包。</w:t>
            </w:r>
            <w:r/>
          </w:p>
          <w:p>
            <w:pPr>
              <w:jc w:val="left"/>
              <w:rPr>
                <w:rFonts w:hint="eastAsia" w:ascii="宋体" w:hAnsi="宋体" w:eastAsia="宋体" w:cs="宋体"/>
                <w:sz w:val="21"/>
                <w:szCs w:val="21"/>
              </w:rPr>
            </w:pPr>
            <w:r>
              <w:rPr>
                <w:rFonts w:hint="eastAsia" w:ascii="宋体" w:hAnsi="宋体" w:eastAsia="宋体" w:cs="宋体"/>
                <w:sz w:val="21"/>
                <w:szCs w:val="21"/>
              </w:rPr>
            </w:r>
            <w:r/>
          </w:p>
          <w:p>
            <w:pPr>
              <w:jc w:val="left"/>
              <w:rPr>
                <w:rFonts w:hint="eastAsia" w:ascii="宋体" w:hAnsi="宋体" w:eastAsia="宋体" w:cs="宋体"/>
                <w:sz w:val="21"/>
                <w:szCs w:val="21"/>
              </w:rPr>
            </w:pPr>
            <w:r>
              <w:rPr>
                <w:rFonts w:hint="eastAsia" w:ascii="宋体" w:hAnsi="宋体" w:eastAsia="宋体" w:cs="宋体"/>
                <w:sz w:val="21"/>
                <w:szCs w:val="21"/>
              </w:rPr>
              <w:t xml:space="preserve">G面板罩：</w:t>
            </w:r>
            <w:r/>
          </w:p>
          <w:p>
            <w:pPr>
              <w:jc w:val="left"/>
              <w:rPr>
                <w:rFonts w:hint="eastAsia" w:ascii="宋体" w:hAnsi="宋体" w:eastAsia="宋体" w:cs="宋体"/>
                <w:sz w:val="21"/>
                <w:szCs w:val="21"/>
              </w:rPr>
            </w:pPr>
            <w:r>
              <w:rPr>
                <w:rFonts w:hint="eastAsia" w:ascii="宋体" w:hAnsi="宋体" w:eastAsia="宋体" w:cs="宋体"/>
                <w:sz w:val="21"/>
                <w:szCs w:val="21"/>
              </w:rPr>
              <w:t xml:space="preserve">1.材质：采用ABS耐冲击塑料新料一体射出成型。不可采用回收料生产。</w:t>
            </w:r>
            <w:r/>
          </w:p>
          <w:p>
            <w:pPr>
              <w:jc w:val="left"/>
              <w:rPr>
                <w:rFonts w:hint="eastAsia" w:ascii="宋体" w:hAnsi="宋体" w:eastAsia="宋体" w:cs="宋体"/>
                <w:sz w:val="21"/>
                <w:szCs w:val="21"/>
              </w:rPr>
            </w:pPr>
            <w:r>
              <w:rPr>
                <w:rFonts w:hint="eastAsia" w:ascii="宋体" w:hAnsi="宋体" w:eastAsia="宋体" w:cs="宋体"/>
                <w:sz w:val="21"/>
                <w:szCs w:val="21"/>
              </w:rPr>
              <w:t xml:space="preserve">▲2.尺寸：42cm×62cm±1cm。</w:t>
            </w:r>
            <w:r/>
          </w:p>
          <w:p>
            <w:pPr>
              <w:jc w:val="left"/>
              <w:rPr>
                <w:rFonts w:hint="eastAsia" w:ascii="宋体" w:hAnsi="宋体" w:eastAsia="宋体" w:cs="宋体"/>
                <w:sz w:val="21"/>
                <w:szCs w:val="21"/>
              </w:rPr>
            </w:pPr>
            <w:r>
              <w:rPr>
                <w:rFonts w:hint="eastAsia" w:ascii="宋体" w:hAnsi="宋体" w:eastAsia="宋体" w:cs="宋体"/>
                <w:sz w:val="21"/>
                <w:szCs w:val="21"/>
              </w:rPr>
              <w:t xml:space="preserve">3.功能：(A)靠胸前处有一内弧造型设计。                                       </w:t>
            </w:r>
            <w:r/>
          </w:p>
          <w:p>
            <w:pPr>
              <w:jc w:val="left"/>
              <w:rPr>
                <w:rFonts w:hint="eastAsia" w:ascii="宋体" w:hAnsi="宋体" w:eastAsia="宋体" w:cs="宋体"/>
                <w:sz w:val="21"/>
                <w:szCs w:val="21"/>
              </w:rPr>
            </w:pPr>
            <w:r>
              <w:rPr>
                <w:rFonts w:hint="eastAsia" w:ascii="宋体" w:hAnsi="宋体" w:eastAsia="宋体" w:cs="宋体"/>
                <w:sz w:val="21"/>
                <w:szCs w:val="21"/>
              </w:rPr>
              <w:t xml:space="preserve">        (B)表面细纹咬花,不反光。</w:t>
            </w:r>
            <w:r/>
          </w:p>
          <w:p>
            <w:pPr>
              <w:jc w:val="left"/>
              <w:rPr>
                <w:rFonts w:hint="eastAsia" w:ascii="宋体" w:hAnsi="宋体" w:eastAsia="宋体" w:cs="宋体"/>
                <w:sz w:val="21"/>
                <w:szCs w:val="21"/>
              </w:rPr>
            </w:pPr>
            <w:r>
              <w:rPr>
                <w:rFonts w:hint="eastAsia" w:ascii="宋体" w:hAnsi="宋体" w:eastAsia="宋体" w:cs="宋体"/>
                <w:sz w:val="21"/>
                <w:szCs w:val="21"/>
              </w:rPr>
              <w:t xml:space="preserve">▲4.作用：面板罩无需使用工具可拆卸，方便清洁桌面，保护原有面板，罩上后与原有面板桌面平整，无高低不平，不轻易掀起掉落，导致产品损坏。</w:t>
            </w:r>
            <w:r/>
          </w:p>
          <w:p>
            <w:pPr>
              <w:jc w:val="left"/>
              <w:rPr>
                <w:rFonts w:hint="eastAsia" w:ascii="宋体" w:hAnsi="宋体" w:eastAsia="宋体" w:cs="宋体"/>
                <w:sz w:val="21"/>
                <w:szCs w:val="21"/>
              </w:rPr>
            </w:pPr>
            <w:r>
              <w:rPr>
                <w:rFonts w:hint="eastAsia" w:ascii="宋体" w:hAnsi="宋体" w:eastAsia="宋体" w:cs="宋体"/>
                <w:sz w:val="21"/>
                <w:szCs w:val="21"/>
              </w:rPr>
            </w:r>
            <w:r/>
          </w:p>
          <w:p>
            <w:pPr>
              <w:jc w:val="left"/>
              <w:rPr>
                <w:rFonts w:hint="eastAsia" w:ascii="宋体" w:hAnsi="宋体" w:eastAsia="宋体" w:cs="宋体"/>
                <w:sz w:val="21"/>
                <w:szCs w:val="21"/>
              </w:rPr>
            </w:pPr>
            <w:r>
              <w:rPr>
                <w:rFonts w:hint="eastAsia" w:ascii="宋体" w:hAnsi="宋体" w:eastAsia="宋体" w:cs="宋体"/>
                <w:sz w:val="21"/>
                <w:szCs w:val="21"/>
              </w:rPr>
              <w:t xml:space="preserve">午休椅</w:t>
            </w:r>
            <w:r/>
          </w:p>
          <w:p>
            <w:pPr>
              <w:jc w:val="left"/>
              <w:rPr>
                <w:rFonts w:hint="eastAsia" w:ascii="宋体" w:hAnsi="宋体" w:eastAsia="宋体" w:cs="宋体"/>
                <w:sz w:val="21"/>
                <w:szCs w:val="21"/>
              </w:rPr>
            </w:pPr>
            <w:r>
              <w:rPr>
                <w:rFonts w:hint="eastAsia" w:ascii="宋体" w:hAnsi="宋体" w:eastAsia="宋体" w:cs="宋体"/>
                <w:sz w:val="21"/>
                <w:szCs w:val="21"/>
              </w:rPr>
              <w:t xml:space="preserve">A靠背：</w:t>
            </w:r>
            <w:r/>
          </w:p>
          <w:p>
            <w:pPr>
              <w:jc w:val="left"/>
              <w:rPr>
                <w:rFonts w:hint="eastAsia" w:ascii="宋体" w:hAnsi="宋体" w:eastAsia="宋体" w:cs="宋体"/>
                <w:sz w:val="21"/>
                <w:szCs w:val="21"/>
              </w:rPr>
            </w:pPr>
            <w:r>
              <w:rPr>
                <w:rFonts w:hint="eastAsia" w:ascii="宋体" w:hAnsi="宋体" w:eastAsia="宋体" w:cs="宋体"/>
                <w:sz w:val="21"/>
                <w:szCs w:val="21"/>
              </w:rPr>
              <w:t xml:space="preserve">1.材质：采用PP耐冲击、高韧性塑料，新料一体射出成型。不可采用回收料生产。</w:t>
            </w:r>
            <w:r/>
          </w:p>
          <w:p>
            <w:pPr>
              <w:jc w:val="left"/>
              <w:rPr>
                <w:rFonts w:hint="eastAsia" w:ascii="宋体" w:hAnsi="宋体" w:eastAsia="宋体" w:cs="宋体"/>
                <w:sz w:val="21"/>
                <w:szCs w:val="21"/>
              </w:rPr>
            </w:pPr>
            <w:r>
              <w:rPr>
                <w:rFonts w:hint="eastAsia" w:ascii="宋体" w:hAnsi="宋体" w:eastAsia="宋体" w:cs="宋体"/>
                <w:sz w:val="21"/>
                <w:szCs w:val="21"/>
              </w:rPr>
              <w:t xml:space="preserve">2.尺寸：47cm×50cm±1cm。</w:t>
            </w:r>
            <w:r/>
          </w:p>
          <w:p>
            <w:pPr>
              <w:jc w:val="left"/>
              <w:rPr>
                <w:rFonts w:hint="eastAsia" w:ascii="宋体" w:hAnsi="宋体" w:eastAsia="宋体" w:cs="宋体"/>
                <w:color w:val="000000"/>
                <w:sz w:val="21"/>
                <w:szCs w:val="21"/>
              </w:rPr>
            </w:pPr>
            <w:r>
              <w:rPr>
                <w:rFonts w:hint="eastAsia" w:ascii="宋体" w:hAnsi="宋体" w:eastAsia="宋体" w:cs="宋体"/>
                <w:sz w:val="21"/>
                <w:szCs w:val="21"/>
              </w:rPr>
              <w:t xml:space="preserve">▲3.功能：靠背支撑管采用左右两根Φ25mm圆管，壁厚1.5mm，与靠背一体锁附，加强承重，进一步增强整体结构的稳定性。靠背采用透气缝设计，确保空气流通，并结合符合人体工学曲线弧度的设计，提供更舒适和贴合的支撑。使得在午睡时腰部感觉更舒适。腰部区域利用了塑料本身的弹性，提供了弹力支撑。表面采用细纹咬花处理，不仅增强了防滑性，还避免了反光，从而提升了座椅的安全性和舒适性。靠背</w:t>
            </w:r>
            <w:r>
              <w:rPr>
                <w:rFonts w:hint="eastAsia" w:ascii="宋体" w:hAnsi="宋体" w:eastAsia="宋体" w:cs="宋体"/>
                <w:color w:val="000000"/>
                <w:sz w:val="21"/>
                <w:szCs w:val="21"/>
              </w:rPr>
              <w:t xml:space="preserve">两侧稍微翘起，为学生提供午睡时的额外支撑。</w:t>
            </w:r>
            <w:r/>
          </w:p>
          <w:p>
            <w:pPr>
              <w:jc w:val="left"/>
              <w:rPr>
                <w:rFonts w:hint="eastAsia" w:ascii="宋体" w:hAnsi="宋体" w:eastAsia="宋体" w:cs="宋体"/>
                <w:sz w:val="21"/>
                <w:szCs w:val="21"/>
              </w:rPr>
            </w:pPr>
            <w:r>
              <w:rPr>
                <w:rFonts w:hint="eastAsia" w:ascii="宋体" w:hAnsi="宋体" w:eastAsia="宋体" w:cs="宋体"/>
                <w:sz w:val="21"/>
                <w:szCs w:val="21"/>
              </w:rPr>
            </w:r>
            <w:r/>
          </w:p>
          <w:p>
            <w:pPr>
              <w:jc w:val="left"/>
              <w:rPr>
                <w:rFonts w:hint="eastAsia" w:ascii="宋体" w:hAnsi="宋体" w:eastAsia="宋体" w:cs="宋体"/>
                <w:sz w:val="21"/>
                <w:szCs w:val="21"/>
              </w:rPr>
            </w:pPr>
            <w:r>
              <w:rPr>
                <w:rFonts w:hint="eastAsia" w:ascii="宋体" w:hAnsi="宋体" w:eastAsia="宋体" w:cs="宋体"/>
                <w:sz w:val="21"/>
                <w:szCs w:val="21"/>
              </w:rPr>
              <w:t xml:space="preserve">B坐垫：</w:t>
            </w:r>
            <w:r/>
          </w:p>
          <w:p>
            <w:pPr>
              <w:jc w:val="left"/>
              <w:rPr>
                <w:rFonts w:hint="eastAsia" w:ascii="宋体" w:hAnsi="宋体" w:eastAsia="宋体" w:cs="宋体"/>
                <w:sz w:val="21"/>
                <w:szCs w:val="21"/>
              </w:rPr>
            </w:pPr>
            <w:r>
              <w:rPr>
                <w:rFonts w:hint="eastAsia" w:ascii="宋体" w:hAnsi="宋体" w:eastAsia="宋体" w:cs="宋体"/>
                <w:sz w:val="21"/>
                <w:szCs w:val="21"/>
              </w:rPr>
              <w:t xml:space="preserve">1.材质：采用PP耐冲击、高韧性塑料，新料一体射出成型。不可采用回收料生产。</w:t>
            </w:r>
            <w:r/>
          </w:p>
          <w:p>
            <w:pPr>
              <w:jc w:val="left"/>
              <w:rPr>
                <w:rFonts w:hint="eastAsia" w:ascii="宋体" w:hAnsi="宋体" w:eastAsia="宋体" w:cs="宋体"/>
                <w:sz w:val="21"/>
                <w:szCs w:val="21"/>
              </w:rPr>
            </w:pPr>
            <w:r>
              <w:rPr>
                <w:rFonts w:hint="eastAsia" w:ascii="宋体" w:hAnsi="宋体" w:eastAsia="宋体" w:cs="宋体"/>
                <w:sz w:val="21"/>
                <w:szCs w:val="21"/>
              </w:rPr>
              <w:t xml:space="preserve">2.尺寸：43cm×44cm±1cm。</w:t>
            </w:r>
            <w:r/>
          </w:p>
          <w:p>
            <w:pPr>
              <w:jc w:val="left"/>
              <w:rPr>
                <w:rFonts w:hint="eastAsia" w:ascii="宋体" w:hAnsi="宋体" w:eastAsia="宋体" w:cs="宋体"/>
                <w:color w:val="000000"/>
                <w:sz w:val="21"/>
                <w:szCs w:val="21"/>
              </w:rPr>
            </w:pPr>
            <w:r>
              <w:rPr>
                <w:rFonts w:hint="eastAsia" w:ascii="宋体" w:hAnsi="宋体" w:eastAsia="宋体" w:cs="宋体"/>
                <w:sz w:val="21"/>
                <w:szCs w:val="21"/>
              </w:rPr>
              <w:t xml:space="preserve">3.功能：</w:t>
            </w:r>
            <w:r>
              <w:rPr>
                <w:rFonts w:hint="eastAsia" w:ascii="宋体" w:hAnsi="宋体" w:eastAsia="宋体" w:cs="宋体"/>
                <w:color w:val="000000"/>
                <w:sz w:val="21"/>
                <w:szCs w:val="21"/>
              </w:rPr>
              <w:t xml:space="preserve">坐垫结构稳固耐用。坐垫侧边使用塑料包裹横杆，整体更加美观。座椅表面设计了细微的纹路，既增加了美观度又有效防滑，且不会产生反光。</w:t>
            </w:r>
            <w:r/>
          </w:p>
          <w:p>
            <w:pPr>
              <w:jc w:val="left"/>
              <w:rPr>
                <w:rFonts w:hint="eastAsia" w:ascii="宋体" w:hAnsi="宋体" w:eastAsia="宋体" w:cs="宋体"/>
                <w:color w:val="000000"/>
                <w:sz w:val="21"/>
                <w:szCs w:val="21"/>
                <w:highlight w:val="red"/>
              </w:rPr>
            </w:pPr>
            <w:r>
              <w:rPr>
                <w:rFonts w:hint="eastAsia" w:ascii="宋体" w:hAnsi="宋体" w:eastAsia="宋体" w:cs="宋体"/>
                <w:color w:val="000000"/>
                <w:sz w:val="21"/>
                <w:szCs w:val="21"/>
                <w:highlight w:val="red"/>
              </w:rPr>
            </w:r>
            <w:r/>
          </w:p>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C旋转机构</w:t>
            </w:r>
            <w:r/>
          </w:p>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1.材质：采用钢板冲压成型，经过热处理加强硬度。</w:t>
            </w:r>
            <w:r/>
          </w:p>
          <w:p>
            <w:pPr>
              <w:jc w:val="left"/>
              <w:rPr>
                <w:rFonts w:hint="eastAsia" w:ascii="宋体" w:hAnsi="宋体" w:eastAsia="宋体" w:cs="宋体"/>
                <w:color w:val="000000"/>
                <w:sz w:val="21"/>
                <w:szCs w:val="21"/>
              </w:rPr>
            </w:pP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2.功能：需要进行午休时，可通过按压右侧座椅底部的开关实现。调节角度满足</w:t>
            </w:r>
            <w:r>
              <w:rPr>
                <w:rFonts w:hint="eastAsia" w:ascii="宋体" w:hAnsi="宋体" w:eastAsia="宋体" w:cs="宋体"/>
                <w:sz w:val="21"/>
                <w:szCs w:val="21"/>
              </w:rPr>
              <w:t xml:space="preserve">100~140</w:t>
            </w:r>
            <w:r>
              <w:rPr>
                <w:rFonts w:hint="eastAsia" w:ascii="宋体" w:hAnsi="宋体" w:eastAsia="宋体" w:cs="宋体"/>
                <w:color w:val="000000"/>
                <w:sz w:val="21"/>
                <w:szCs w:val="21"/>
              </w:rPr>
              <w:t xml:space="preserve">度，能够根据个人使用舒适度自由调整，调节过程中采用变速设计，操作简便方便。</w:t>
            </w:r>
            <w:r/>
          </w:p>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D坐垫后盖装饰板：</w:t>
            </w:r>
            <w:r/>
          </w:p>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1.材质：采用PP耐冲击塑料新料一体射出成型。不可采用回收料生产。</w:t>
            </w:r>
            <w:r/>
          </w:p>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2.尺寸：418mm×105mm×68mm±10mm</w:t>
            </w:r>
            <w:r/>
          </w:p>
          <w:p>
            <w:pPr>
              <w:jc w:val="left"/>
              <w:rPr>
                <w:rFonts w:hint="eastAsia" w:ascii="宋体" w:hAnsi="宋体" w:eastAsia="宋体" w:cs="宋体"/>
                <w:sz w:val="21"/>
                <w:szCs w:val="21"/>
              </w:rPr>
            </w:pPr>
            <w:r>
              <w:rPr>
                <w:rFonts w:hint="eastAsia" w:ascii="宋体" w:hAnsi="宋体" w:eastAsia="宋体" w:cs="宋体"/>
                <w:sz w:val="21"/>
                <w:szCs w:val="21"/>
              </w:rPr>
              <w:t xml:space="preserve">▲3.功能：坐垫后盖装饰板用于遮挡坐垫底部的铁件和旋转机构，同时提升产品的整体美观和一体化设计感。</w:t>
            </w:r>
            <w:r/>
          </w:p>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rPr>
                <w:rFonts w:hint="eastAsia" w:ascii="宋体" w:hAnsi="宋体" w:eastAsia="宋体" w:cs="宋体"/>
                <w:sz w:val="21"/>
                <w:szCs w:val="21"/>
              </w:rPr>
            </w:pPr>
            <w:r>
              <w:rPr>
                <w:rFonts w:hint="eastAsia" w:ascii="宋体" w:hAnsi="宋体" w:eastAsia="宋体" w:cs="宋体"/>
                <w:sz w:val="21"/>
                <w:szCs w:val="21"/>
              </w:rPr>
              <w:t xml:space="preserve">E头枕：</w:t>
            </w:r>
            <w:r/>
          </w:p>
          <w:p>
            <w:pPr>
              <w:jc w:val="left"/>
              <w:rPr>
                <w:rFonts w:hint="eastAsia" w:ascii="宋体" w:hAnsi="宋体" w:eastAsia="宋体" w:cs="宋体"/>
                <w:sz w:val="21"/>
                <w:szCs w:val="21"/>
              </w:rPr>
            </w:pPr>
            <w:r>
              <w:rPr>
                <w:rFonts w:hint="eastAsia" w:ascii="宋体" w:hAnsi="宋体" w:eastAsia="宋体" w:cs="宋体"/>
                <w:sz w:val="21"/>
                <w:szCs w:val="21"/>
              </w:rPr>
              <w:t xml:space="preserve">1.材质：头枕底座采用PP耐冲击、高韧性塑料，通过新料一体射出成型制作而成。</w:t>
            </w:r>
            <w:r/>
          </w:p>
          <w:p>
            <w:pPr>
              <w:jc w:val="left"/>
              <w:rPr>
                <w:rFonts w:hint="eastAsia" w:ascii="宋体" w:hAnsi="宋体" w:eastAsia="宋体" w:cs="宋体"/>
                <w:sz w:val="21"/>
                <w:szCs w:val="21"/>
              </w:rPr>
            </w:pPr>
            <w:r>
              <w:rPr>
                <w:rFonts w:hint="eastAsia" w:ascii="宋体" w:hAnsi="宋体" w:eastAsia="宋体" w:cs="宋体"/>
                <w:sz w:val="21"/>
                <w:szCs w:val="21"/>
              </w:rPr>
              <w:t xml:space="preserve">2.尺寸：24cm×15cm±1cm</w:t>
            </w:r>
            <w:r/>
          </w:p>
          <w:p>
            <w:pPr>
              <w:jc w:val="left"/>
              <w:rPr>
                <w:rFonts w:hint="eastAsia" w:ascii="宋体" w:hAnsi="宋体" w:eastAsia="宋体" w:cs="宋体"/>
                <w:color w:val="ff0000"/>
                <w:sz w:val="21"/>
                <w:szCs w:val="21"/>
              </w:rPr>
            </w:pPr>
            <w:r>
              <w:rPr>
                <w:rFonts w:hint="eastAsia" w:ascii="宋体" w:hAnsi="宋体" w:eastAsia="宋体" w:cs="宋体"/>
                <w:sz w:val="21"/>
                <w:szCs w:val="21"/>
              </w:rPr>
              <w:t xml:space="preserve">3.功能：</w:t>
            </w:r>
            <w:r>
              <w:rPr>
                <w:rFonts w:hint="eastAsia" w:ascii="宋体" w:hAnsi="宋体" w:eastAsia="宋体" w:cs="宋体"/>
                <w:color w:val="000000"/>
                <w:sz w:val="21"/>
                <w:szCs w:val="21"/>
              </w:rPr>
              <w:t xml:space="preserve">头枕采用了可升降设计，用户可根据个人身高及舒适度需求，通过推动头枕向上或向下移动，以实现高度的个性化调</w:t>
            </w:r>
            <w:r>
              <w:rPr>
                <w:rFonts w:hint="eastAsia" w:ascii="宋体" w:hAnsi="宋体" w:eastAsia="宋体" w:cs="宋体"/>
                <w:sz w:val="21"/>
                <w:szCs w:val="21"/>
              </w:rPr>
              <w:t xml:space="preserve">节。</w:t>
            </w:r>
            <w:r/>
          </w:p>
          <w:p>
            <w:pPr>
              <w:jc w:val="left"/>
              <w:rPr>
                <w:rFonts w:hint="eastAsia" w:ascii="宋体" w:hAnsi="宋体" w:eastAsia="宋体" w:cs="宋体"/>
                <w:sz w:val="21"/>
                <w:szCs w:val="21"/>
              </w:rPr>
            </w:pPr>
            <w:r>
              <w:rPr>
                <w:rFonts w:hint="eastAsia" w:ascii="宋体" w:hAnsi="宋体" w:eastAsia="宋体" w:cs="宋体"/>
                <w:sz w:val="21"/>
                <w:szCs w:val="21"/>
              </w:rPr>
            </w:r>
            <w:r/>
          </w:p>
          <w:p>
            <w:pPr>
              <w:jc w:val="left"/>
              <w:rPr>
                <w:rFonts w:hint="eastAsia" w:ascii="宋体" w:hAnsi="宋体" w:eastAsia="宋体" w:cs="宋体"/>
                <w:sz w:val="21"/>
                <w:szCs w:val="21"/>
              </w:rPr>
            </w:pPr>
            <w:r>
              <w:rPr>
                <w:rFonts w:hint="eastAsia" w:ascii="宋体" w:hAnsi="宋体" w:eastAsia="宋体" w:cs="宋体"/>
                <w:sz w:val="21"/>
                <w:szCs w:val="21"/>
              </w:rPr>
              <w:t xml:space="preserve">F搁脚：</w:t>
            </w:r>
            <w:r/>
          </w:p>
          <w:p>
            <w:pPr>
              <w:jc w:val="left"/>
              <w:rPr>
                <w:rFonts w:hint="eastAsia" w:ascii="宋体" w:hAnsi="宋体" w:eastAsia="宋体" w:cs="宋体"/>
                <w:sz w:val="21"/>
                <w:szCs w:val="21"/>
              </w:rPr>
            </w:pPr>
            <w:r>
              <w:rPr>
                <w:rFonts w:hint="eastAsia" w:ascii="宋体" w:hAnsi="宋体" w:eastAsia="宋体" w:cs="宋体"/>
                <w:sz w:val="21"/>
                <w:szCs w:val="21"/>
              </w:rPr>
              <w:t xml:space="preserve">1.材质：采用PP耐冲击、高韧性塑料，新料一体射出成型。不可采用回收料生产。</w:t>
            </w:r>
            <w:r/>
          </w:p>
          <w:p>
            <w:pPr>
              <w:jc w:val="left"/>
              <w:rPr>
                <w:rFonts w:hint="eastAsia" w:ascii="宋体" w:hAnsi="宋体" w:eastAsia="宋体" w:cs="宋体"/>
                <w:sz w:val="21"/>
                <w:szCs w:val="21"/>
              </w:rPr>
            </w:pPr>
            <w:r>
              <w:rPr>
                <w:rFonts w:hint="eastAsia" w:ascii="宋体" w:hAnsi="宋体" w:eastAsia="宋体" w:cs="宋体"/>
                <w:sz w:val="21"/>
                <w:szCs w:val="21"/>
              </w:rPr>
              <w:t xml:space="preserve">2.尺寸：33cm×21.5cm±1cm</w:t>
            </w:r>
            <w:r/>
          </w:p>
          <w:p>
            <w:pPr>
              <w:jc w:val="left"/>
              <w:rPr>
                <w:rFonts w:hint="eastAsia" w:ascii="宋体" w:hAnsi="宋体" w:eastAsia="宋体" w:cs="宋体"/>
                <w:sz w:val="21"/>
                <w:szCs w:val="21"/>
              </w:rPr>
            </w:pPr>
            <w:r>
              <w:rPr>
                <w:rFonts w:hint="eastAsia" w:ascii="宋体" w:hAnsi="宋体" w:eastAsia="宋体" w:cs="宋体"/>
                <w:sz w:val="21"/>
                <w:szCs w:val="21"/>
              </w:rPr>
              <w:t xml:space="preserve">3.功能：脚垫设计在坐姿时隐藏在座椅底部，方便使用者使用。只需将脚垫拉出并翻转180°即可使用。腿垫在睡姿状态下为使用者提供腿部支撑，有助于提升午休质量。搁脚板伸缩管15×30×1.5mm，搁脚板支撑横杆Φ16×1.5mm的，具备高强度的支撑结构。</w:t>
            </w:r>
            <w:r/>
          </w:p>
          <w:p>
            <w:pPr>
              <w:jc w:val="left"/>
              <w:rPr>
                <w:rFonts w:hint="eastAsia" w:ascii="宋体" w:hAnsi="宋体" w:eastAsia="宋体" w:cs="宋体"/>
                <w:sz w:val="21"/>
                <w:szCs w:val="21"/>
              </w:rPr>
            </w:pPr>
            <w:r>
              <w:rPr>
                <w:rFonts w:hint="eastAsia" w:ascii="宋体" w:hAnsi="宋体" w:eastAsia="宋体" w:cs="宋体"/>
                <w:sz w:val="21"/>
                <w:szCs w:val="21"/>
              </w:rPr>
            </w:r>
            <w:r/>
          </w:p>
          <w:p>
            <w:pPr>
              <w:jc w:val="left"/>
              <w:rPr>
                <w:rFonts w:hint="eastAsia" w:ascii="宋体" w:hAnsi="宋体" w:eastAsia="宋体" w:cs="宋体"/>
                <w:sz w:val="21"/>
                <w:szCs w:val="21"/>
              </w:rPr>
            </w:pPr>
            <w:r>
              <w:rPr>
                <w:rFonts w:hint="eastAsia" w:ascii="宋体" w:hAnsi="宋体" w:eastAsia="宋体" w:cs="宋体"/>
                <w:sz w:val="21"/>
                <w:szCs w:val="21"/>
              </w:rPr>
              <w:t xml:space="preserve">G钢架：</w:t>
            </w:r>
            <w:r/>
          </w:p>
          <w:p>
            <w:pPr>
              <w:jc w:val="left"/>
              <w:rPr>
                <w:rFonts w:hint="eastAsia" w:ascii="宋体" w:hAnsi="宋体" w:eastAsia="宋体" w:cs="宋体"/>
                <w:sz w:val="21"/>
                <w:szCs w:val="21"/>
              </w:rPr>
            </w:pPr>
            <w:r>
              <w:rPr>
                <w:rFonts w:hint="eastAsia" w:ascii="宋体" w:hAnsi="宋体" w:eastAsia="宋体" w:cs="宋体"/>
                <w:sz w:val="21"/>
                <w:szCs w:val="21"/>
              </w:rPr>
              <w:t xml:space="preserve">1.材质及形状：椭圆形，方形钢管，圆管。</w:t>
            </w:r>
            <w:r/>
          </w:p>
          <w:p>
            <w:pPr>
              <w:jc w:val="left"/>
              <w:rPr>
                <w:rFonts w:hint="eastAsia" w:ascii="宋体" w:hAnsi="宋体" w:eastAsia="宋体" w:cs="宋体"/>
                <w:sz w:val="21"/>
                <w:szCs w:val="21"/>
              </w:rPr>
            </w:pPr>
            <w:r>
              <w:rPr>
                <w:rFonts w:hint="eastAsia" w:ascii="宋体" w:hAnsi="宋体" w:eastAsia="宋体" w:cs="宋体"/>
                <w:sz w:val="21"/>
                <w:szCs w:val="21"/>
              </w:rPr>
              <w:t xml:space="preserve">▲2.尺寸 ：椭圆形外管立管30×60×1.2mm；椭圆形内管/贴地管25×50×1.5mm；坐垫连接方管25×25×1.5mm，椭圆形贴地连接管20×40×1.2mm; 椭圆形搁脚外管25×50×1.5mm；靠背支撑管Φ25×1.5mm；铁架采用CO2气体保护焊，全周满焊焊接而成，结构牢固，长期使用也不会产生摇晃、松散的现象。</w:t>
            </w:r>
            <w:r/>
          </w:p>
          <w:p>
            <w:pPr>
              <w:pStyle w:val="714"/>
              <w:rPr>
                <w:rFonts w:hint="eastAsia" w:ascii="宋体" w:hAnsi="宋体" w:eastAsia="宋体" w:cs="宋体"/>
                <w:sz w:val="21"/>
                <w:szCs w:val="21"/>
              </w:rPr>
            </w:pPr>
            <w:r>
              <w:rPr>
                <w:rFonts w:hint="eastAsia" w:ascii="宋体" w:hAnsi="宋体" w:eastAsia="宋体" w:cs="宋体"/>
                <w:sz w:val="21"/>
                <w:szCs w:val="21"/>
              </w:rPr>
            </w:r>
            <w:r/>
          </w:p>
          <w:p>
            <w:pPr>
              <w:jc w:val="left"/>
              <w:rPr>
                <w:rFonts w:hint="eastAsia" w:ascii="宋体" w:hAnsi="宋体" w:eastAsia="宋体" w:cs="宋体"/>
                <w:sz w:val="21"/>
                <w:szCs w:val="21"/>
              </w:rPr>
            </w:pPr>
            <w:r>
              <w:rPr>
                <w:rFonts w:hint="eastAsia" w:ascii="宋体" w:hAnsi="宋体" w:eastAsia="宋体" w:cs="宋体"/>
                <w:sz w:val="21"/>
                <w:szCs w:val="21"/>
              </w:rPr>
              <w:t xml:space="preserve">▲3.表面涂装：焊接完成之钢管架，表面经酸洗、脱脂、磷化处理，耐腐蚀、防锈。外表采一级颗粒粉末，经高温粉体烤漆，附着力特强，不脱漆。涂层需无漏喷、锈蚀；涂层需光滑均匀，色泽一致，需无流挂、疙瘩、皱皮、飞漆。涂层需平整光滑、清晰，需无明显粒子、涨边现象；应无明显加工痕迹、划痕、雾光、白棱、白点、鼓泡、油白、流挂、缩孔、刷毛、积粉和杂渣。长时间使用也不会产生表面漆剥落现象。</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▲4.功能：采用手摇升降结构，仅需短短几秒即可调出所需的高度。钢管表面需有刻度标示,座面升降高度范围为36～46cm。</w:t>
            </w:r>
            <w:r/>
          </w:p>
          <w:p>
            <w:pPr>
              <w:jc w:val="left"/>
              <w:rPr>
                <w:rFonts w:hint="eastAsia" w:ascii="宋体" w:hAnsi="宋体" w:eastAsia="宋体" w:cs="宋体"/>
                <w:sz w:val="21"/>
                <w:szCs w:val="21"/>
              </w:rPr>
            </w:pPr>
            <w:r>
              <w:rPr>
                <w:rFonts w:hint="eastAsia" w:ascii="宋体" w:hAnsi="宋体" w:eastAsia="宋体" w:cs="宋体"/>
                <w:sz w:val="21"/>
                <w:szCs w:val="21"/>
              </w:rPr>
              <w:t xml:space="preserve">H脚垫：</w:t>
            </w:r>
            <w:r/>
          </w:p>
          <w:p>
            <w:pPr>
              <w:jc w:val="left"/>
              <w:rPr>
                <w:rFonts w:hint="eastAsia" w:ascii="宋体" w:hAnsi="宋体" w:eastAsia="宋体" w:cs="宋体"/>
                <w:sz w:val="21"/>
                <w:szCs w:val="21"/>
              </w:rPr>
            </w:pPr>
            <w:r>
              <w:rPr>
                <w:rFonts w:hint="eastAsia" w:ascii="宋体" w:hAnsi="宋体" w:eastAsia="宋体" w:cs="宋体"/>
                <w:sz w:val="21"/>
                <w:szCs w:val="21"/>
              </w:rPr>
              <w:t xml:space="preserve">1.材质：采用PP加耐磨纤维塑料一体射出而成，耐磨抗老化。</w:t>
            </w:r>
            <w:r/>
          </w:p>
          <w:p>
            <w:pPr>
              <w:jc w:val="left"/>
              <w:rPr>
                <w:rFonts w:hint="eastAsia" w:ascii="宋体" w:hAnsi="宋体" w:eastAsia="宋体" w:cs="宋体"/>
                <w:sz w:val="21"/>
                <w:szCs w:val="21"/>
              </w:rPr>
            </w:pPr>
            <w:r>
              <w:rPr>
                <w:rFonts w:hint="eastAsia" w:ascii="宋体" w:hAnsi="宋体" w:eastAsia="宋体" w:cs="宋体"/>
                <w:sz w:val="21"/>
                <w:szCs w:val="21"/>
              </w:rPr>
              <w:t xml:space="preserve">2.尺寸：70mm×55mm×38mm。  </w:t>
            </w:r>
            <w:r/>
          </w:p>
          <w:p>
            <w:pPr>
              <w:jc w:val="left"/>
              <w:rPr>
                <w:rFonts w:hint="eastAsia" w:ascii="宋体" w:hAnsi="宋体" w:eastAsia="宋体" w:cs="宋体"/>
                <w:sz w:val="21"/>
                <w:szCs w:val="21"/>
              </w:rPr>
            </w:pPr>
            <w:r>
              <w:rPr>
                <w:rFonts w:hint="eastAsia" w:ascii="宋体" w:hAnsi="宋体" w:eastAsia="宋体" w:cs="宋体"/>
                <w:sz w:val="21"/>
                <w:szCs w:val="21"/>
              </w:rPr>
              <w:t xml:space="preserve">▲3.功能：采用钢板螺丝锁付方式固定，长期使用也不脱落。每个脚垫底部安装1个防滑、防刮软垫，采用TPU塑胶一体射出成型，采用特殊倒扣安装长期使用也不脱落。</w:t>
            </w:r>
            <w:r/>
          </w:p>
          <w:p>
            <w:pPr>
              <w:jc w:val="left"/>
              <w:rPr>
                <w:rFonts w:hint="eastAsia" w:ascii="宋体" w:hAnsi="宋体" w:eastAsia="宋体" w:cs="宋体"/>
                <w:sz w:val="21"/>
                <w:szCs w:val="21"/>
              </w:rPr>
            </w:pPr>
            <w:r>
              <w:rPr>
                <w:rFonts w:hint="eastAsia" w:ascii="宋体" w:hAnsi="宋体" w:eastAsia="宋体" w:cs="宋体"/>
                <w:sz w:val="21"/>
                <w:szCs w:val="21"/>
              </w:rPr>
              <w:t xml:space="preserve">I其他要求：</w:t>
            </w:r>
            <w:r/>
          </w:p>
          <w:p>
            <w:pPr>
              <w:numPr>
                <w:ilvl w:val="0"/>
                <w:numId w:val="2"/>
              </w:numPr>
              <w:jc w:val="left"/>
              <w:rPr>
                <w:rFonts w:hint="eastAsia" w:ascii="宋体" w:hAnsi="宋体" w:eastAsia="宋体" w:cs="宋体"/>
                <w:sz w:val="21"/>
                <w:szCs w:val="21"/>
              </w:rPr>
            </w:pPr>
            <w:r>
              <w:rPr>
                <w:rFonts w:hint="eastAsia" w:ascii="宋体" w:hAnsi="宋体" w:eastAsia="宋体" w:cs="宋体"/>
                <w:sz w:val="21"/>
                <w:szCs w:val="21"/>
              </w:rPr>
              <w:t xml:space="preserve">颜色：(参照图示）</w:t>
            </w:r>
            <w:r/>
          </w:p>
          <w:p>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2.午休课椅躺姿状态下的整体长度(可通过展开腿靠 、 头/枕靠等方式增加躺姿长度)不低于1050mm。</w:t>
            </w:r>
            <w:r/>
          </w:p>
          <w:p>
            <w:pPr>
              <w:jc w:val="left"/>
              <w:rPr>
                <w:rFonts w:hint="eastAsia" w:ascii="宋体" w:hAnsi="宋体" w:eastAsia="宋体" w:cs="宋体"/>
                <w:sz w:val="21"/>
                <w:szCs w:val="21"/>
              </w:rPr>
            </w:pPr>
            <w:r>
              <w:rPr>
                <w:rFonts w:hint="eastAsia" w:ascii="宋体" w:hAnsi="宋体" w:eastAsia="宋体" w:cs="宋体"/>
                <w:sz w:val="21"/>
                <w:szCs w:val="21"/>
              </w:rPr>
              <w:t xml:space="preserve">▲3.工艺:各部件结合处缝隙应细小且均匀平整，无毛刺、开裂或松动现象；表面漆面需光滑平整，无颗粒感、气泡或流漆瑕疵，色泽均匀一致;边角及配件结合处需紧密贴合，无异响或晃动感，边缘光滑无锐利凸起，确保使用安全;坐垫面稳固，无变形或摇晃现象;腿部支撑结构牢固，移动时无异响，长期使用不易松动;整体重量适中，便于自主搬动调整位置，但不可过轻导致稳定性不足;无刺鼻气味，表面涂层无毒无害，表面光滑易清洁，耐磨损且抗污渍;边角采用圆滑处理，避免尖锐边角划伤。</w:t>
            </w:r>
            <w:r/>
          </w:p>
          <w:p>
            <w:pPr>
              <w:jc w:val="left"/>
              <w:rPr>
                <w:rFonts w:hint="eastAsia" w:ascii="宋体" w:hAnsi="宋体" w:eastAsia="宋体" w:cs="宋体"/>
                <w:sz w:val="21"/>
                <w:szCs w:val="21"/>
                <w:lang w:eastAsia="zh-CN"/>
              </w:rPr>
            </w:pPr>
            <w:r>
              <w:rPr>
                <w:rFonts w:hint="eastAsia" w:ascii="宋体" w:hAnsi="宋体" w:eastAsia="宋体" w:cs="宋体"/>
                <w:sz w:val="21"/>
                <w:szCs w:val="21"/>
              </w:rPr>
              <w:t xml:space="preserve">4.样式：样式精美、简洁大方，色彩搭配协调、结构稳定，具体可见参考样式。</w:t>
            </w:r>
            <w:r/>
          </w:p>
        </w:tc>
      </w:tr>
    </w:tbl>
    <w:p>
      <w:pPr>
        <w:rPr>
          <w:rFonts w:hint="eastAsia" w:ascii="Times New Roman" w:hAnsi="Times New Roman" w:eastAsia="宋体" w:cs="Times New Roman"/>
          <w:b/>
          <w:bCs/>
          <w:color w:val="000000"/>
          <w:sz w:val="32"/>
          <w:szCs w:val="32"/>
          <w:highlight w:val="yellow"/>
          <w:lang w:val="en-US" w:eastAsia="zh-CN"/>
        </w:rPr>
      </w:pPr>
      <w:r>
        <w:rPr>
          <w:rFonts w:hint="eastAsia" w:ascii="Times New Roman" w:hAnsi="Times New Roman" w:eastAsia="宋体" w:cs="Times New Roman"/>
          <w:b/>
          <w:bCs/>
          <w:color w:val="000000"/>
          <w:sz w:val="32"/>
          <w:szCs w:val="32"/>
          <w:highlight w:val="yellow"/>
          <w:lang w:val="en-US" w:eastAsia="zh-CN"/>
        </w:rPr>
        <w:t xml:space="preserve">样品要求</w:t>
      </w:r>
      <w:r/>
    </w:p>
    <w:p>
      <w:pPr>
        <w:spacing w:line="360" w:lineRule="auto"/>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本项目采购人认为需要对样品进行主观判断以</w:t>
      </w:r>
      <w:r>
        <w:rPr>
          <w:rFonts w:hint="eastAsia" w:ascii="宋体" w:hAnsi="宋体" w:eastAsia="宋体" w:cs="宋体"/>
          <w:color w:val="auto"/>
          <w:sz w:val="21"/>
          <w:szCs w:val="21"/>
          <w:highlight w:val="yellow"/>
          <w:lang w:val="en-US" w:eastAsia="zh-CN"/>
        </w:rPr>
        <w:t xml:space="preserve"> </w:t>
      </w:r>
      <w:r>
        <w:rPr>
          <w:rFonts w:hint="eastAsia" w:ascii="宋体" w:hAnsi="宋体" w:eastAsia="宋体" w:cs="宋体"/>
          <w:color w:val="auto"/>
          <w:sz w:val="21"/>
          <w:szCs w:val="21"/>
          <w:highlight w:val="yellow"/>
        </w:rPr>
        <w:t xml:space="preserve">确认是否满足采购需求，要求投标人提供样品，具体样品要求如下：</w:t>
      </w:r>
      <w:r/>
    </w:p>
    <w:p>
      <w:pPr>
        <w:spacing w:line="360" w:lineRule="auto"/>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1.要求投标人提供样品明细</w:t>
      </w:r>
      <w:r/>
    </w:p>
    <w:tbl>
      <w:tblPr>
        <w:tblStyle w:val="713"/>
        <w:tblW w:w="5534" w:type="pct"/>
        <w:tblInd w:w="-5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7"/>
        <w:gridCol w:w="1987"/>
        <w:gridCol w:w="3879"/>
        <w:gridCol w:w="2500"/>
      </w:tblGrid>
      <w:tr>
        <w:trPr>
          <w:trHeight w:val="573"/>
        </w:trPr>
        <w:tc>
          <w:tcPr>
            <w:tcW w:w="1067" w:type="dxa"/>
            <w:vAlign w:val="center"/>
            <w:textDirection w:val="lrTb"/>
            <w:noWrap/>
          </w:tcPr>
          <w:p>
            <w:pPr>
              <w:jc w:val="center"/>
              <w:spacing w:line="360" w:lineRule="auto"/>
              <w:widowControl/>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序号</w:t>
            </w:r>
            <w:r/>
          </w:p>
        </w:tc>
        <w:tc>
          <w:tcPr>
            <w:tcW w:w="1987" w:type="dxa"/>
            <w:vAlign w:val="center"/>
            <w:textDirection w:val="lrTb"/>
            <w:noWrap/>
          </w:tcPr>
          <w:p>
            <w:pPr>
              <w:jc w:val="center"/>
              <w:spacing w:line="360" w:lineRule="auto"/>
              <w:widowControl/>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名称</w:t>
            </w:r>
            <w:r/>
          </w:p>
        </w:tc>
        <w:tc>
          <w:tcPr>
            <w:tcW w:w="3879" w:type="dxa"/>
            <w:vAlign w:val="center"/>
            <w:textDirection w:val="lrTb"/>
            <w:noWrap/>
          </w:tcPr>
          <w:p>
            <w:pPr>
              <w:jc w:val="center"/>
              <w:spacing w:line="360" w:lineRule="auto"/>
              <w:widowControl/>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数量</w:t>
            </w:r>
            <w:r/>
          </w:p>
        </w:tc>
        <w:tc>
          <w:tcPr>
            <w:tcW w:w="2500" w:type="dxa"/>
            <w:vAlign w:val="center"/>
            <w:textDirection w:val="lrTb"/>
            <w:noWrap/>
          </w:tcPr>
          <w:p>
            <w:pPr>
              <w:jc w:val="center"/>
              <w:spacing w:line="360" w:lineRule="auto"/>
              <w:widowControl/>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备注</w:t>
            </w:r>
            <w:r/>
          </w:p>
        </w:tc>
      </w:tr>
      <w:tr>
        <w:trPr>
          <w:trHeight w:val="520"/>
        </w:trPr>
        <w:tc>
          <w:tcPr>
            <w:tcW w:w="1067" w:type="dxa"/>
            <w:vAlign w:val="center"/>
            <w:textDirection w:val="lrTb"/>
            <w:noWrap/>
          </w:tcPr>
          <w:p>
            <w:pPr>
              <w:jc w:val="center"/>
              <w:spacing w:line="360" w:lineRule="auto"/>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1</w:t>
            </w:r>
            <w:r/>
          </w:p>
        </w:tc>
        <w:tc>
          <w:tcPr>
            <w:tcW w:w="1987" w:type="dxa"/>
            <w:vAlign w:val="center"/>
            <w:textDirection w:val="lrTb"/>
            <w:noWrap/>
          </w:tcPr>
          <w:p>
            <w:pPr>
              <w:ind w:firstLine="240"/>
              <w:jc w:val="center"/>
              <w:spacing w:line="360" w:lineRule="auto"/>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课桌</w:t>
            </w:r>
            <w:r>
              <w:rPr>
                <w:rFonts w:hint="eastAsia" w:ascii="宋体" w:hAnsi="宋体" w:eastAsia="宋体" w:cs="宋体"/>
                <w:color w:val="auto"/>
                <w:sz w:val="21"/>
                <w:szCs w:val="21"/>
                <w:highlight w:val="yellow"/>
                <w:lang w:val="en-US" w:eastAsia="zh-CN"/>
              </w:rPr>
              <w:t xml:space="preserve">椅</w:t>
            </w:r>
            <w:r/>
          </w:p>
        </w:tc>
        <w:tc>
          <w:tcPr>
            <w:tcW w:w="3879" w:type="dxa"/>
            <w:vAlign w:val="center"/>
            <w:textDirection w:val="lrTb"/>
            <w:noWrap/>
          </w:tcPr>
          <w:p>
            <w:pPr>
              <w:jc w:val="center"/>
              <w:spacing w:line="360" w:lineRule="auto"/>
              <w:widowControl/>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1套</w:t>
            </w:r>
            <w:r/>
          </w:p>
        </w:tc>
        <w:tc>
          <w:tcPr>
            <w:tcW w:w="2500" w:type="dxa"/>
            <w:vAlign w:val="center"/>
            <w:textDirection w:val="lrTb"/>
            <w:noWrap/>
          </w:tcPr>
          <w:p>
            <w:pPr>
              <w:jc w:val="center"/>
              <w:spacing w:line="360" w:lineRule="auto"/>
              <w:widowControl/>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r>
            <w:r/>
          </w:p>
        </w:tc>
      </w:tr>
      <w:tr>
        <w:trPr>
          <w:trHeight w:val="729"/>
        </w:trPr>
        <w:tc>
          <w:tcPr>
            <w:gridSpan w:val="4"/>
            <w:tcW w:w="9433" w:type="dxa"/>
            <w:vAlign w:val="center"/>
            <w:textDirection w:val="lrTb"/>
            <w:noWrap/>
          </w:tcPr>
          <w:p>
            <w:pPr>
              <w:ind w:firstLine="540"/>
              <w:spacing w:line="360" w:lineRule="auto"/>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说明：表中“序号”“名称”是</w:t>
            </w:r>
            <w:r>
              <w:rPr>
                <w:rFonts w:hint="eastAsia" w:ascii="宋体" w:hAnsi="宋体" w:eastAsia="宋体" w:cs="宋体"/>
                <w:color w:val="auto"/>
                <w:sz w:val="21"/>
                <w:szCs w:val="21"/>
                <w:highlight w:val="yellow"/>
                <w:lang w:eastAsia="zh-CN"/>
              </w:rPr>
              <w:t xml:space="preserve">磋商文件</w:t>
            </w:r>
            <w:r>
              <w:rPr>
                <w:rFonts w:hint="eastAsia" w:ascii="宋体" w:hAnsi="宋体" w:eastAsia="宋体" w:cs="宋体"/>
                <w:color w:val="auto"/>
                <w:sz w:val="21"/>
                <w:szCs w:val="21"/>
                <w:highlight w:val="yellow"/>
              </w:rPr>
              <w:t xml:space="preserve">《采购需求》技术规格(技术性能)要求”中对应的“序号”“名称”。</w:t>
            </w:r>
            <w:r/>
          </w:p>
        </w:tc>
      </w:tr>
    </w:tbl>
    <w:p>
      <w:pPr>
        <w:spacing w:line="360" w:lineRule="auto"/>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r>
      <w:r/>
    </w:p>
    <w:p>
      <w:pPr>
        <w:numPr>
          <w:ilvl w:val="0"/>
          <w:numId w:val="0"/>
        </w:numPr>
        <w:spacing w:line="360" w:lineRule="auto"/>
        <w:widowControl/>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lang w:val="en-US" w:eastAsia="zh-CN"/>
        </w:rPr>
        <w:t xml:space="preserve">2.</w:t>
      </w:r>
      <w:r>
        <w:rPr>
          <w:rFonts w:hint="eastAsia" w:ascii="宋体" w:hAnsi="宋体" w:eastAsia="宋体" w:cs="宋体"/>
          <w:color w:val="auto"/>
          <w:sz w:val="21"/>
          <w:szCs w:val="21"/>
          <w:highlight w:val="yellow"/>
        </w:rPr>
        <w:t xml:space="preserve">出具样品不接受塑胶烤漆产品模型或手板，提供样品不全或提供样品为塑胶烤漆产品模型或手板，视为未提供样品处理</w:t>
      </w:r>
      <w:r>
        <w:rPr>
          <w:rFonts w:hint="eastAsia" w:ascii="宋体" w:hAnsi="宋体" w:eastAsia="宋体" w:cs="宋体"/>
          <w:color w:val="auto"/>
          <w:sz w:val="21"/>
          <w:szCs w:val="21"/>
          <w:highlight w:val="yellow"/>
          <w:lang w:eastAsia="zh-CN"/>
        </w:rPr>
        <w:t xml:space="preserve">。</w:t>
      </w:r>
      <w:r/>
    </w:p>
    <w:p>
      <w:pPr>
        <w:numPr>
          <w:ilvl w:val="0"/>
          <w:numId w:val="0"/>
        </w:numPr>
        <w:spacing w:line="360" w:lineRule="auto"/>
        <w:widowControl/>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lang w:val="en-US" w:eastAsia="zh-CN"/>
        </w:rPr>
        <w:t xml:space="preserve">3</w:t>
      </w:r>
      <w:r>
        <w:rPr>
          <w:rFonts w:hint="eastAsia" w:ascii="宋体" w:hAnsi="宋体" w:eastAsia="宋体" w:cs="宋体"/>
          <w:color w:val="auto"/>
          <w:sz w:val="21"/>
          <w:szCs w:val="21"/>
          <w:highlight w:val="yellow"/>
        </w:rPr>
        <w:t xml:space="preserve">.提供样品的标识：样品应当注明样品名称、投标人名称、项目编号。</w:t>
      </w:r>
      <w:r/>
    </w:p>
    <w:p>
      <w:pPr>
        <w:spacing w:line="360" w:lineRule="auto"/>
        <w:widowControl/>
        <w:rPr>
          <w:rFonts w:hint="default" w:ascii="宋体" w:hAnsi="宋体" w:eastAsia="宋体" w:cs="宋体"/>
          <w:color w:val="auto"/>
          <w:sz w:val="21"/>
          <w:szCs w:val="21"/>
          <w:highlight w:val="yellow"/>
          <w:lang w:val="en-US"/>
        </w:rPr>
      </w:pPr>
      <w:r>
        <w:rPr>
          <w:rFonts w:hint="eastAsia" w:ascii="宋体" w:hAnsi="宋体" w:eastAsia="宋体" w:cs="宋体"/>
          <w:color w:val="auto"/>
          <w:sz w:val="21"/>
          <w:szCs w:val="21"/>
          <w:highlight w:val="yellow"/>
          <w:lang w:val="en-US" w:eastAsia="zh-CN"/>
        </w:rPr>
        <w:t xml:space="preserve">4</w:t>
      </w:r>
      <w:r>
        <w:rPr>
          <w:rFonts w:hint="eastAsia" w:ascii="宋体" w:hAnsi="宋体" w:eastAsia="宋体" w:cs="宋体"/>
          <w:color w:val="auto"/>
          <w:sz w:val="21"/>
          <w:szCs w:val="21"/>
          <w:highlight w:val="yellow"/>
        </w:rPr>
        <w:t xml:space="preserve">.样品提供时间：2025年</w:t>
      </w:r>
      <w:r>
        <w:rPr>
          <w:rFonts w:hint="eastAsia" w:ascii="宋体" w:hAnsi="宋体" w:eastAsia="宋体" w:cs="宋体"/>
          <w:color w:val="auto"/>
          <w:sz w:val="21"/>
          <w:szCs w:val="21"/>
          <w:highlight w:val="yellow"/>
          <w:lang w:val="en-US" w:eastAsia="zh-CN"/>
        </w:rPr>
        <w:t xml:space="preserve">11</w:t>
      </w:r>
      <w:r>
        <w:rPr>
          <w:rFonts w:hint="eastAsia" w:ascii="宋体" w:hAnsi="宋体" w:eastAsia="宋体" w:cs="宋体"/>
          <w:color w:val="auto"/>
          <w:sz w:val="21"/>
          <w:szCs w:val="21"/>
          <w:highlight w:val="yellow"/>
        </w:rPr>
        <w:t xml:space="preserve">月</w:t>
      </w:r>
      <w:r>
        <w:rPr>
          <w:rFonts w:hint="eastAsia" w:ascii="宋体" w:hAnsi="宋体" w:eastAsia="宋体" w:cs="宋体"/>
          <w:color w:val="auto"/>
          <w:sz w:val="21"/>
          <w:szCs w:val="21"/>
          <w:highlight w:val="yellow"/>
          <w:lang w:val="en-US" w:eastAsia="zh-CN"/>
        </w:rPr>
        <w:t xml:space="preserve">25 </w:t>
      </w:r>
      <w:r>
        <w:rPr>
          <w:rFonts w:hint="eastAsia" w:ascii="宋体" w:hAnsi="宋体" w:eastAsia="宋体" w:cs="宋体"/>
          <w:color w:val="auto"/>
          <w:sz w:val="21"/>
          <w:szCs w:val="21"/>
          <w:highlight w:val="yellow"/>
        </w:rPr>
        <w:t xml:space="preserve">日</w:t>
      </w:r>
      <w:r>
        <w:rPr>
          <w:rFonts w:hint="eastAsia" w:ascii="宋体" w:hAnsi="宋体" w:eastAsia="宋体" w:cs="宋体"/>
          <w:color w:val="auto"/>
          <w:sz w:val="21"/>
          <w:szCs w:val="21"/>
          <w:highlight w:val="yellow"/>
          <w:lang w:val="en-US" w:eastAsia="zh-CN"/>
        </w:rPr>
        <w:t xml:space="preserve">8点30分</w:t>
      </w:r>
      <w:r>
        <w:rPr>
          <w:rFonts w:hint="eastAsia" w:ascii="宋体" w:hAnsi="宋体" w:eastAsia="宋体" w:cs="宋体"/>
          <w:color w:val="auto"/>
          <w:sz w:val="21"/>
          <w:szCs w:val="21"/>
          <w:highlight w:val="yellow"/>
        </w:rPr>
        <w:t xml:space="preserve">至</w:t>
      </w:r>
      <w:r>
        <w:rPr>
          <w:rFonts w:hint="eastAsia" w:ascii="宋体" w:hAnsi="宋体" w:eastAsia="宋体" w:cs="宋体"/>
          <w:color w:val="auto"/>
          <w:sz w:val="21"/>
          <w:szCs w:val="21"/>
          <w:highlight w:val="yellow"/>
          <w:lang w:val="en-US" w:eastAsia="zh-CN"/>
        </w:rPr>
        <w:t xml:space="preserve">9点20分</w:t>
      </w:r>
      <w:r/>
    </w:p>
    <w:p>
      <w:pPr>
        <w:spacing w:line="360" w:lineRule="auto"/>
        <w:rPr>
          <w:rFonts w:hint="default" w:ascii="宋体" w:hAnsi="宋体" w:eastAsia="宋体" w:cs="宋体"/>
          <w:color w:val="auto"/>
          <w:sz w:val="21"/>
          <w:szCs w:val="21"/>
          <w:highlight w:val="yellow"/>
          <w:lang w:val="en-US" w:eastAsia="zh-CN"/>
        </w:rPr>
      </w:pPr>
      <w:r>
        <w:rPr>
          <w:rFonts w:hint="eastAsia" w:ascii="宋体" w:hAnsi="宋体" w:eastAsia="宋体" w:cs="宋体"/>
          <w:color w:val="auto"/>
          <w:sz w:val="21"/>
          <w:szCs w:val="21"/>
          <w:highlight w:val="yellow"/>
          <w:lang w:val="en-US" w:eastAsia="zh-CN"/>
        </w:rPr>
        <w:t xml:space="preserve">5</w:t>
      </w:r>
      <w:r>
        <w:rPr>
          <w:rFonts w:hint="eastAsia" w:ascii="宋体" w:hAnsi="宋体" w:eastAsia="宋体" w:cs="宋体"/>
          <w:color w:val="auto"/>
          <w:sz w:val="21"/>
          <w:szCs w:val="21"/>
          <w:highlight w:val="yellow"/>
        </w:rPr>
        <w:t xml:space="preserve">.提供地点：</w:t>
      </w:r>
      <w:r>
        <w:rPr>
          <w:rFonts w:hint="eastAsia" w:ascii="宋体" w:hAnsi="宋体" w:eastAsia="宋体" w:cs="宋体"/>
          <w:color w:val="auto"/>
          <w:sz w:val="21"/>
          <w:szCs w:val="21"/>
          <w:highlight w:val="yellow"/>
          <w:lang w:val="en-US" w:eastAsia="zh-CN"/>
        </w:rPr>
        <w:t xml:space="preserve">江苏省泰州市公共资源交易中心3楼评标区样品摆放处</w:t>
      </w:r>
      <w:r/>
    </w:p>
    <w:p>
      <w:pPr>
        <w:spacing w:line="360" w:lineRule="auto"/>
        <w:rPr>
          <w:rFonts w:hint="default" w:ascii="宋体" w:hAnsi="宋体" w:eastAsia="宋体" w:cs="宋体"/>
          <w:color w:val="auto"/>
          <w:sz w:val="21"/>
          <w:szCs w:val="21"/>
          <w:highlight w:val="yellow"/>
          <w:lang w:val="en-US" w:eastAsia="zh-CN"/>
        </w:rPr>
      </w:pPr>
      <w:r>
        <w:rPr>
          <w:rFonts w:hint="eastAsia" w:ascii="宋体" w:hAnsi="宋体" w:eastAsia="宋体" w:cs="宋体"/>
          <w:color w:val="auto"/>
          <w:sz w:val="21"/>
          <w:szCs w:val="21"/>
          <w:highlight w:val="yellow"/>
          <w:lang w:val="en-US" w:eastAsia="zh-CN"/>
        </w:rPr>
        <w:t xml:space="preserve">6</w:t>
      </w:r>
      <w:r>
        <w:rPr>
          <w:rFonts w:hint="eastAsia" w:ascii="宋体" w:hAnsi="宋体" w:eastAsia="宋体" w:cs="宋体"/>
          <w:color w:val="auto"/>
          <w:sz w:val="21"/>
          <w:szCs w:val="21"/>
          <w:highlight w:val="yellow"/>
        </w:rPr>
        <w:t xml:space="preserve">.样品接收单位</w:t>
      </w:r>
      <w:r>
        <w:rPr>
          <w:rFonts w:hint="eastAsia" w:ascii="宋体" w:hAnsi="宋体" w:eastAsia="宋体" w:cs="宋体"/>
          <w:color w:val="auto"/>
          <w:sz w:val="21"/>
          <w:szCs w:val="21"/>
          <w:highlight w:val="yellow"/>
          <w:lang w:eastAsia="zh-CN"/>
        </w:rPr>
        <w:t xml:space="preserve">：</w:t>
      </w:r>
      <w:r>
        <w:rPr>
          <w:rFonts w:hint="eastAsia" w:ascii="宋体" w:hAnsi="宋体" w:eastAsia="宋体" w:cs="宋体"/>
          <w:color w:val="auto"/>
          <w:sz w:val="21"/>
          <w:szCs w:val="21"/>
          <w:highlight w:val="yellow"/>
          <w:lang w:val="en-US" w:eastAsia="zh-CN"/>
        </w:rPr>
        <w:t xml:space="preserve">泰州市二中</w:t>
      </w:r>
      <w:r/>
    </w:p>
    <w:p>
      <w:pPr>
        <w:ind w:left="143" w:firstLine="67"/>
        <w:jc w:val="left"/>
        <w:spacing w:line="360" w:lineRule="auto"/>
        <w:rPr>
          <w:rFonts w:hint="eastAsia" w:ascii="宋体" w:hAnsi="宋体" w:eastAsia="宋体" w:cs="宋体"/>
          <w:color w:val="000000"/>
          <w:sz w:val="24"/>
          <w:szCs w:val="24"/>
          <w:highlight w:val="yellow"/>
          <w:lang w:val="en-US" w:eastAsia="zh-CN"/>
        </w:rPr>
      </w:pPr>
      <w:r>
        <w:rPr>
          <w:rFonts w:hint="eastAsia" w:ascii="宋体" w:hAnsi="宋体" w:eastAsia="宋体" w:cs="宋体"/>
          <w:color w:val="auto"/>
          <w:sz w:val="21"/>
          <w:szCs w:val="21"/>
          <w:highlight w:val="yellow"/>
        </w:rPr>
        <w:t xml:space="preserve">联系人：</w:t>
      </w: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yellow"/>
          <w:lang w:val="en-US" w:eastAsia="zh-CN"/>
        </w:rPr>
        <w:t xml:space="preserve">王</w:t>
      </w:r>
      <w:r>
        <w:rPr>
          <w:rFonts w:hint="eastAsia" w:ascii="宋体" w:hAnsi="宋体" w:eastAsia="宋体" w:cs="宋体"/>
          <w:color w:val="000000"/>
          <w:sz w:val="24"/>
          <w:szCs w:val="24"/>
          <w:highlight w:val="yellow"/>
          <w:lang w:val="en-US" w:eastAsia="zh-CN"/>
        </w:rPr>
        <w:t xml:space="preserve">老师</w:t>
      </w:r>
      <w:r/>
    </w:p>
    <w:p>
      <w:pPr>
        <w:ind w:left="143" w:firstLine="67"/>
        <w:jc w:val="left"/>
        <w:spacing w:line="360" w:lineRule="auto"/>
        <w:rPr>
          <w:rFonts w:hint="default"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yellow"/>
        </w:rPr>
        <w:t xml:space="preserve">联系方式：</w:t>
      </w:r>
      <w:r>
        <w:rPr>
          <w:rFonts w:ascii="SimSun" w:hAnsi="SimSun" w:eastAsia="SimSun" w:cs="SimSun"/>
          <w:color w:val="000000"/>
          <w:sz w:val="24"/>
          <w:highlight w:val="yellow"/>
        </w:rPr>
        <w:t xml:space="preserve">13092277101</w:t>
      </w:r>
      <w:r>
        <w:rPr>
          <w:rFonts w:hint="eastAsia" w:ascii="宋体" w:hAnsi="宋体" w:eastAsia="宋体" w:cs="宋体"/>
          <w:color w:val="000000"/>
          <w:sz w:val="24"/>
          <w:szCs w:val="24"/>
          <w:highlight w:val="yellow"/>
        </w:rPr>
      </w:r>
      <w:r>
        <w:rPr>
          <w:rFonts w:hint="eastAsia" w:ascii="宋体" w:hAnsi="宋体" w:eastAsia="宋体" w:cs="宋体"/>
          <w:color w:val="000000"/>
          <w:sz w:val="24"/>
          <w:szCs w:val="24"/>
          <w:highlight w:val="yellow"/>
          <w:lang w:val="en-US" w:eastAsia="zh-CN"/>
        </w:rPr>
      </w:r>
      <w:r/>
    </w:p>
    <w:p>
      <w:pPr>
        <w:spacing w:line="360" w:lineRule="auto"/>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lang w:val="en-US" w:eastAsia="zh-CN"/>
        </w:rPr>
        <w:t xml:space="preserve">7</w:t>
      </w:r>
      <w:r>
        <w:rPr>
          <w:rFonts w:hint="eastAsia" w:ascii="宋体" w:hAnsi="宋体" w:eastAsia="宋体" w:cs="宋体"/>
          <w:color w:val="auto"/>
          <w:sz w:val="21"/>
          <w:szCs w:val="21"/>
          <w:highlight w:val="yellow"/>
        </w:rPr>
        <w:t xml:space="preserve">.具体要求</w:t>
      </w:r>
      <w:r/>
    </w:p>
    <w:p>
      <w:pPr>
        <w:spacing w:line="360" w:lineRule="auto"/>
        <w:widowControl/>
        <w:rPr>
          <w:rFonts w:hint="eastAsia" w:ascii="宋体" w:hAnsi="宋体" w:eastAsia="宋体" w:cs="宋体"/>
          <w:color w:val="auto"/>
          <w:sz w:val="21"/>
          <w:szCs w:val="21"/>
          <w:highlight w:val="yellow"/>
          <w:lang w:eastAsia="zh-CN"/>
        </w:rPr>
      </w:pPr>
      <w:r>
        <w:rPr>
          <w:rFonts w:hint="eastAsia" w:ascii="宋体" w:hAnsi="宋体" w:eastAsia="宋体" w:cs="宋体"/>
          <w:color w:val="auto"/>
          <w:sz w:val="21"/>
          <w:szCs w:val="21"/>
          <w:highlight w:val="yellow"/>
        </w:rPr>
        <w:t xml:space="preserve">（1）投标人需自行搬运样品</w:t>
      </w:r>
      <w:r>
        <w:rPr>
          <w:rFonts w:hint="eastAsia" w:ascii="宋体" w:hAnsi="宋体" w:eastAsia="宋体" w:cs="宋体"/>
          <w:color w:val="auto"/>
          <w:sz w:val="21"/>
          <w:szCs w:val="21"/>
          <w:highlight w:val="yellow"/>
          <w:lang w:eastAsia="zh-CN"/>
        </w:rPr>
        <w:t xml:space="preserve">。</w:t>
      </w:r>
      <w:r/>
    </w:p>
    <w:p>
      <w:pPr>
        <w:spacing w:line="360" w:lineRule="auto"/>
        <w:widowControl/>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（2）投标人自行提供保护措施，如因投标人原因损坏地面等相关设施，投标人照价赔偿。</w:t>
      </w:r>
      <w:r/>
    </w:p>
    <w:p>
      <w:pPr>
        <w:spacing w:line="360" w:lineRule="auto"/>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（3）投标人按照上述投标人提供成品样品明细”和投标人提供部件小样明细提供样品，采购人有权拒绝接收非明细中的其他物品。</w:t>
      </w:r>
      <w:r/>
    </w:p>
    <w:p>
      <w:pPr>
        <w:spacing w:line="360" w:lineRule="auto"/>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lang w:val="en-US" w:eastAsia="zh-CN"/>
        </w:rPr>
        <w:t xml:space="preserve">8</w:t>
      </w:r>
      <w:r>
        <w:rPr>
          <w:rFonts w:hint="eastAsia" w:ascii="宋体" w:hAnsi="宋体" w:eastAsia="宋体" w:cs="宋体"/>
          <w:color w:val="auto"/>
          <w:sz w:val="21"/>
          <w:szCs w:val="21"/>
          <w:highlight w:val="yellow"/>
        </w:rPr>
        <w:t xml:space="preserve">.说明：</w:t>
      </w:r>
      <w:r/>
    </w:p>
    <w:p>
      <w:pPr>
        <w:ind w:firstLine="480"/>
        <w:spacing w:line="360" w:lineRule="auto"/>
        <w:widowControl/>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（1）样品接收截止时间一到，不再接收任何样品，并即刻清场，任何人不得逗留</w:t>
      </w:r>
      <w:r>
        <w:rPr>
          <w:rFonts w:hint="eastAsia" w:ascii="宋体" w:hAnsi="宋体" w:eastAsia="宋体" w:cs="宋体"/>
          <w:color w:val="auto"/>
          <w:sz w:val="21"/>
          <w:szCs w:val="21"/>
          <w:highlight w:val="yellow"/>
          <w:lang w:eastAsia="zh-CN"/>
        </w:rPr>
        <w:t xml:space="preserve">，</w:t>
      </w:r>
      <w:r>
        <w:rPr>
          <w:rFonts w:hint="eastAsia" w:ascii="宋体" w:hAnsi="宋体" w:eastAsia="宋体" w:cs="宋体"/>
          <w:color w:val="auto"/>
          <w:sz w:val="21"/>
          <w:szCs w:val="21"/>
          <w:highlight w:val="yellow"/>
          <w:lang w:val="en-US" w:eastAsia="zh-CN"/>
        </w:rPr>
        <w:t xml:space="preserve">不得使用手机等电子产品拍摄</w:t>
      </w:r>
      <w:r>
        <w:rPr>
          <w:rFonts w:hint="eastAsia" w:ascii="宋体" w:hAnsi="宋体" w:eastAsia="宋体" w:cs="宋体"/>
          <w:color w:val="auto"/>
          <w:sz w:val="21"/>
          <w:szCs w:val="21"/>
          <w:highlight w:val="yellow"/>
        </w:rPr>
        <w:t xml:space="preserve">。</w:t>
      </w:r>
      <w:r/>
    </w:p>
    <w:p>
      <w:pPr>
        <w:ind w:firstLine="480"/>
        <w:spacing w:line="360" w:lineRule="auto"/>
        <w:widowControl/>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2）采购活动结束后，中标人提供的样品由采购人进行保管、封存，并作为履约验收参考。未中标供应商的样品应在宣布评标结果后取回，具体取回的时间由采购人确定,未按采购人规定的时间取回的样品,采购人有权自行处置，并不承担任何责任。</w:t>
      </w:r>
      <w:r/>
    </w:p>
    <w:p>
      <w:pPr>
        <w:ind w:firstLine="485"/>
        <w:spacing w:line="360" w:lineRule="auto"/>
        <w:tabs>
          <w:tab w:val="left" w:pos="0" w:leader="none"/>
        </w:tabs>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（四）检验报告要求</w:t>
      </w:r>
      <w:r/>
    </w:p>
    <w:p>
      <w:pPr>
        <w:pStyle w:val="715"/>
        <w:ind w:firstLine="240"/>
        <w:spacing w:after="0" w:line="360" w:lineRule="auto"/>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1.检验报告具体要求</w:t>
      </w:r>
      <w:r/>
    </w:p>
    <w:p>
      <w:pPr>
        <w:pStyle w:val="715"/>
        <w:ind w:firstLine="240"/>
        <w:spacing w:after="0" w:line="360" w:lineRule="auto"/>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（1）检验报告要求：检测报告须有CNAS或CMA标志。</w:t>
      </w:r>
      <w:r/>
    </w:p>
    <w:p>
      <w:pPr>
        <w:pStyle w:val="715"/>
        <w:ind w:firstLine="240"/>
        <w:spacing w:after="0" w:line="360" w:lineRule="auto"/>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（2）检验时间：2023年1月1日至本项目开标时间前。</w:t>
      </w:r>
      <w:r/>
    </w:p>
    <w:p>
      <w:pPr>
        <w:pStyle w:val="715"/>
        <w:ind w:firstLine="240"/>
        <w:spacing w:after="0" w:line="360" w:lineRule="auto"/>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（3）检验内容及标准要求：</w:t>
      </w:r>
      <w:r/>
    </w:p>
    <w:tbl>
      <w:tblPr>
        <w:tblStyle w:val="713"/>
        <w:tblpPr w:horzAnchor="page" w:tblpX="1737" w:vertAnchor="text" w:tblpY="281" w:leftFromText="180" w:topFromText="0" w:rightFromText="180" w:bottomFromText="0"/>
        <w:tblW w:w="5170" w:type="pct"/>
        <w:tblInd w:w="0" w:type="dxa"/>
        <w:tblLayout w:type="autofit"/>
        <w:tblCellMar>
          <w:left w:w="108" w:type="dxa"/>
          <w:top w:w="0" w:type="dxa"/>
          <w:right w:w="108" w:type="dxa"/>
          <w:bottom w:w="0" w:type="dxa"/>
        </w:tblCellMar>
        <w:tblLook w:val="04A0" w:firstRow="1" w:lastRow="0" w:firstColumn="1" w:lastColumn="0" w:noHBand="0" w:noVBand="1"/>
      </w:tblPr>
      <w:tblGrid>
        <w:gridCol w:w="1250"/>
        <w:gridCol w:w="7562"/>
      </w:tblGrid>
      <w:tr>
        <w:trPr>
          <w:trHeight w:val="696"/>
        </w:trPr>
        <w:tc>
          <w:tcPr>
            <w:shd w:val="clear" w:color="auto" w:fill="ffffff"/>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4290"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检测依据指标</w:t>
            </w:r>
            <w:r/>
          </w:p>
        </w:tc>
      </w:tr>
      <w:tr>
        <w:trPr>
          <w:trHeight w:val="2538"/>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1</w:t>
            </w:r>
            <w:r/>
          </w:p>
        </w:tc>
        <w:tc>
          <w:tcPr>
            <w:tcBorders>
              <w:top w:val="single" w:color="000000" w:sz="4" w:space="0"/>
              <w:left w:val="single" w:color="000000" w:sz="4" w:space="0"/>
              <w:bottom w:val="single" w:color="000000" w:sz="4" w:space="0"/>
              <w:right w:val="single" w:color="000000" w:sz="4" w:space="0"/>
            </w:tcBorders>
            <w:tcW w:w="4290" w:type="pct"/>
            <w:vAlign w:val="center"/>
            <w:textDirection w:val="lrTb"/>
            <w:noWrap w:val="false"/>
          </w:tcPr>
          <w:p>
            <w:pPr>
              <w:jc w:val="left"/>
              <w:spacing w:line="360" w:lineRule="auto"/>
              <w:widowControl/>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提供课桌面板ABS材质有害物质检测</w:t>
            </w:r>
            <w:r>
              <w:rPr>
                <w:rFonts w:hint="eastAsia" w:ascii="宋体" w:hAnsi="宋体" w:eastAsia="宋体" w:cs="宋体"/>
                <w:color w:val="auto"/>
                <w:sz w:val="21"/>
                <w:szCs w:val="21"/>
                <w:highlight w:val="yellow"/>
                <w:lang w:val="en-US" w:eastAsia="zh-CN"/>
              </w:rPr>
              <w:t xml:space="preserve">报告</w:t>
            </w:r>
            <w:r>
              <w:rPr>
                <w:rFonts w:hint="eastAsia" w:ascii="宋体" w:hAnsi="宋体" w:eastAsia="宋体" w:cs="宋体"/>
                <w:color w:val="auto"/>
                <w:sz w:val="21"/>
                <w:szCs w:val="21"/>
                <w:highlight w:val="yellow"/>
              </w:rPr>
              <w:t xml:space="preserve">，依据为GB/T22048-2022,邻苯二甲酸酯(邻苯二甲酸二丁酯(DBP)、邻苯二甲酸丁苄酯(BBP)邻苯二甲酸二(2-乙基)已酯(DEHP)、邻苯二甲酸二正辛酯(DNOP)、邻苯二甲酸二异壬酯(DINP)、邻苯二甲酸二异癸(DIDP)的总量≤0．1％的格检测报告。检测结果：全部合格。</w:t>
            </w:r>
            <w:r/>
          </w:p>
        </w:tc>
      </w:tr>
      <w:tr>
        <w:trPr>
          <w:trHeight w:val="2376"/>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2</w:t>
            </w:r>
            <w:r/>
          </w:p>
        </w:tc>
        <w:tc>
          <w:tcPr>
            <w:tcBorders>
              <w:top w:val="single" w:color="000000" w:sz="4" w:space="0"/>
              <w:left w:val="single" w:color="000000" w:sz="4" w:space="0"/>
              <w:bottom w:val="single" w:color="000000" w:sz="4" w:space="0"/>
              <w:right w:val="single" w:color="000000" w:sz="4" w:space="0"/>
            </w:tcBorders>
            <w:tcW w:w="4290" w:type="pct"/>
            <w:vAlign w:val="center"/>
            <w:textDirection w:val="lrTb"/>
            <w:noWrap w:val="false"/>
          </w:tcPr>
          <w:p>
            <w:pPr>
              <w:jc w:val="left"/>
              <w:spacing w:line="360" w:lineRule="auto"/>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提供坐垫部件PP材质中有害物质检测</w:t>
            </w:r>
            <w:r>
              <w:rPr>
                <w:rFonts w:hint="eastAsia" w:ascii="宋体" w:hAnsi="宋体" w:eastAsia="宋体" w:cs="宋体"/>
                <w:color w:val="auto"/>
                <w:sz w:val="21"/>
                <w:szCs w:val="21"/>
                <w:highlight w:val="yellow"/>
                <w:lang w:val="en-US" w:eastAsia="zh-CN"/>
              </w:rPr>
              <w:t xml:space="preserve">报告</w:t>
            </w:r>
            <w:r>
              <w:rPr>
                <w:rFonts w:hint="eastAsia" w:ascii="宋体" w:hAnsi="宋体" w:eastAsia="宋体" w:cs="宋体"/>
                <w:color w:val="auto"/>
                <w:sz w:val="21"/>
                <w:szCs w:val="21"/>
                <w:highlight w:val="yellow"/>
              </w:rPr>
              <w:t xml:space="preserve">，依据为GB/T22048-2022,邻苯二甲酸酯(邻苯二甲酸二丁酯(DBP)、邻苯二甲酸丁苄酯(BBP)邻苯二甲酸二(2-乙基)已酯(DEHP)、邻苯二甲酸二正辛酯(DNOP)、邻苯二甲酸二异壬酯(DINP)、邻苯二甲酸二异癸(DIDP)的总量≤0．1％的检测报告。检测结果：全部合格。</w:t>
            </w:r>
            <w:r/>
          </w:p>
        </w:tc>
      </w:tr>
      <w:tr>
        <w:trPr>
          <w:trHeight w:val="1919"/>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3</w:t>
            </w:r>
            <w:r/>
          </w:p>
        </w:tc>
        <w:tc>
          <w:tcPr>
            <w:tcBorders>
              <w:top w:val="single" w:color="000000" w:sz="4" w:space="0"/>
              <w:left w:val="single" w:color="000000" w:sz="4" w:space="0"/>
              <w:bottom w:val="single" w:color="000000" w:sz="4" w:space="0"/>
              <w:right w:val="single" w:color="000000" w:sz="4" w:space="0"/>
            </w:tcBorders>
            <w:tcW w:w="4290" w:type="pct"/>
            <w:vAlign w:val="center"/>
            <w:textDirection w:val="lrTb"/>
            <w:noWrap w:val="false"/>
          </w:tcPr>
          <w:p>
            <w:pPr>
              <w:jc w:val="left"/>
              <w:spacing w:line="360" w:lineRule="auto"/>
              <w:widowControl/>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t xml:space="preserve">提供钢材部件重金属含量</w:t>
            </w:r>
            <w:r>
              <w:rPr>
                <w:rFonts w:hint="eastAsia" w:ascii="宋体" w:hAnsi="宋体" w:eastAsia="宋体" w:cs="宋体"/>
                <w:color w:val="auto"/>
                <w:sz w:val="21"/>
                <w:szCs w:val="21"/>
                <w:highlight w:val="yellow"/>
                <w:lang w:val="en-US" w:eastAsia="zh-CN"/>
              </w:rPr>
              <w:t xml:space="preserve">检测报告</w:t>
            </w:r>
            <w:r>
              <w:rPr>
                <w:rFonts w:hint="eastAsia" w:ascii="宋体" w:hAnsi="宋体" w:eastAsia="宋体" w:cs="宋体"/>
                <w:color w:val="auto"/>
                <w:sz w:val="21"/>
                <w:szCs w:val="21"/>
                <w:highlight w:val="yellow"/>
              </w:rPr>
              <w:t xml:space="preserve">：依据为GB6675.4-2014,锑(Sb)≤60mg/kg,砷(As)≤25mg/kg,镉(Cd)≤75mg/kg,铬(Cr)≤60mg/kg,铅(Pb)≤90mg/kg,汞(Hg)≤60mg/kg的检测报告。检测结果：全部合格。</w:t>
            </w:r>
            <w:r/>
          </w:p>
        </w:tc>
      </w:tr>
      <w:tr>
        <w:trPr>
          <w:trHeight w:val="1919"/>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yellow"/>
                <w:lang w:val="en-US" w:eastAsia="zh-CN"/>
              </w:rPr>
            </w:pPr>
            <w:r>
              <w:rPr>
                <w:rFonts w:hint="eastAsia" w:ascii="宋体" w:hAnsi="宋体" w:eastAsia="宋体" w:cs="宋体"/>
                <w:color w:val="auto"/>
                <w:sz w:val="21"/>
                <w:szCs w:val="21"/>
                <w:highlight w:val="yellow"/>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290" w:type="pct"/>
            <w:vAlign w:val="center"/>
            <w:textDirection w:val="lrTb"/>
            <w:noWrap w:val="false"/>
          </w:tcPr>
          <w:p>
            <w:pPr>
              <w:numPr>
                <w:ilvl w:val="0"/>
                <w:numId w:val="0"/>
              </w:numPr>
              <w:spacing w:line="360" w:lineRule="auto"/>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lang w:val="en-US" w:eastAsia="zh-CN"/>
              </w:rPr>
              <w:t xml:space="preserve">提供课桌椅面板ABS材质的红外材质分析检测报告，通过红外光谱分析材方法分析检测，检测结果为：该样品课桌椅面板ABS材质，属于主体材质为丙烯腈-丁二烯-苯乙烯共聚物ABS材质，为合格。</w:t>
            </w:r>
            <w:r/>
          </w:p>
        </w:tc>
      </w:tr>
      <w:tr>
        <w:trPr>
          <w:trHeight w:val="1301"/>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yellow"/>
                <w:lang w:val="en-US" w:eastAsia="zh-CN"/>
              </w:rPr>
            </w:pPr>
            <w:r>
              <w:rPr>
                <w:rFonts w:hint="eastAsia" w:ascii="宋体" w:hAnsi="宋体" w:eastAsia="宋体" w:cs="宋体"/>
                <w:color w:val="auto"/>
                <w:sz w:val="21"/>
                <w:szCs w:val="21"/>
                <w:highlight w:val="yellow"/>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290" w:type="pct"/>
            <w:vAlign w:val="center"/>
            <w:textDirection w:val="lrTb"/>
            <w:noWrap w:val="false"/>
          </w:tcPr>
          <w:p>
            <w:pPr>
              <w:numPr>
                <w:ilvl w:val="0"/>
                <w:numId w:val="0"/>
              </w:numPr>
              <w:spacing w:line="360" w:lineRule="auto"/>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lang w:val="en-US" w:eastAsia="zh-CN"/>
              </w:rPr>
              <w:t xml:space="preserve">提供课桌椅面板PP材质的红外材质分析检测报告，通过红外光谱分析材方法分析检测，检测结果主体材质为聚丙烯PP材质，为合格。</w:t>
            </w:r>
            <w:r/>
          </w:p>
        </w:tc>
      </w:tr>
      <w:tr>
        <w:trPr>
          <w:trHeight w:val="970"/>
        </w:trPr>
        <w:tc>
          <w:tcPr>
            <w:tcBorders>
              <w:top w:val="single" w:color="000000" w:sz="4" w:space="0"/>
              <w:left w:val="single" w:color="000000" w:sz="4" w:space="0"/>
              <w:bottom w:val="single" w:color="000000" w:sz="4" w:space="0"/>
              <w:right w:val="single" w:color="000000" w:sz="4" w:space="0"/>
            </w:tcBorders>
            <w:tcW w:w="709"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yellow"/>
                <w:lang w:val="en-US" w:eastAsia="zh-CN"/>
              </w:rPr>
            </w:pPr>
            <w:r>
              <w:rPr>
                <w:rFonts w:hint="eastAsia" w:ascii="宋体" w:hAnsi="宋体" w:eastAsia="宋体" w:cs="宋体"/>
                <w:color w:val="auto"/>
                <w:sz w:val="21"/>
                <w:szCs w:val="21"/>
                <w:highlight w:val="yellow"/>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290" w:type="pct"/>
            <w:vAlign w:val="center"/>
            <w:textDirection w:val="lrTb"/>
            <w:noWrap w:val="false"/>
          </w:tcPr>
          <w:p>
            <w:pPr>
              <w:pStyle w:val="724"/>
              <w:ind w:left="0" w:firstLine="0"/>
              <w:spacing w:line="360" w:lineRule="auto"/>
              <w:tabs>
                <w:tab w:val="left" w:pos="1500" w:leader="none"/>
              </w:tabs>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lang w:val="en-US" w:eastAsia="zh-CN"/>
              </w:rPr>
              <w:t xml:space="preserve">提供钢塑课桌椅整体检测报告：检测依据QB/T 4071-2021，所检项目全部合格，符合要求。</w:t>
            </w:r>
            <w:r/>
          </w:p>
        </w:tc>
      </w:tr>
    </w:tbl>
    <w:p>
      <w:pPr>
        <w:pStyle w:val="714"/>
        <w:ind w:left="0" w:firstLine="0"/>
        <w:rPr>
          <w:rFonts w:hint="eastAsia"/>
        </w:rPr>
      </w:pPr>
      <w:r>
        <w:rPr>
          <w:rFonts w:hint="eastAsia"/>
        </w:rPr>
      </w:r>
      <w:r/>
    </w:p>
    <w:p>
      <w:pPr>
        <w:rPr>
          <w:rFonts w:hint="eastAsia"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r>
      <w:r/>
    </w:p>
    <w:p>
      <w:pPr>
        <w:rPr>
          <w:rFonts w:hint="eastAsia" w:ascii="宋体" w:hAnsi="宋体" w:eastAsia="宋体" w:cs="Times New Roman"/>
          <w:sz w:val="24"/>
          <w:szCs w:val="24"/>
        </w:rPr>
      </w:pPr>
      <w:r>
        <w:rPr>
          <w:rFonts w:hint="eastAsia" w:ascii="Times New Roman" w:hAnsi="Times New Roman" w:eastAsia="宋体" w:cs="Times New Roman"/>
          <w:b/>
          <w:bCs/>
          <w:color w:val="000000"/>
          <w:sz w:val="32"/>
          <w:szCs w:val="32"/>
        </w:rPr>
        <w:t xml:space="preserve">（四）采购项目完工期或交货期及地点</w:t>
      </w:r>
      <w:r/>
    </w:p>
    <w:p>
      <w:pPr>
        <w:ind w:firstLine="480"/>
        <w:spacing w:line="276" w:lineRule="auto"/>
        <w:rPr>
          <w:rFonts w:hint="eastAsia"/>
          <w:sz w:val="24"/>
          <w:szCs w:val="24"/>
          <w:highlight w:val="yellow"/>
        </w:rPr>
      </w:pPr>
      <w:r>
        <w:rPr>
          <w:rFonts w:hint="eastAsia"/>
          <w:sz w:val="24"/>
          <w:szCs w:val="24"/>
          <w:highlight w:val="yellow"/>
        </w:rPr>
        <w:t xml:space="preserve">1、中标人在签订合同后</w:t>
      </w:r>
      <w:r>
        <w:rPr>
          <w:rFonts w:hint="eastAsia"/>
          <w:sz w:val="24"/>
          <w:szCs w:val="24"/>
          <w:highlight w:val="yellow"/>
          <w:lang w:val="en-US" w:eastAsia="zh-CN"/>
        </w:rPr>
        <w:t xml:space="preserve">15</w:t>
      </w:r>
      <w:r>
        <w:rPr>
          <w:rFonts w:hint="eastAsia"/>
          <w:sz w:val="24"/>
          <w:szCs w:val="24"/>
          <w:highlight w:val="yellow"/>
        </w:rPr>
        <w:t xml:space="preserve">日</w:t>
      </w:r>
      <w:r>
        <w:rPr>
          <w:rFonts w:hint="eastAsia"/>
          <w:sz w:val="24"/>
          <w:szCs w:val="24"/>
          <w:highlight w:val="yellow"/>
          <w:lang w:val="en-US" w:eastAsia="zh-CN"/>
        </w:rPr>
        <w:t xml:space="preserve">内</w:t>
      </w:r>
      <w:r>
        <w:rPr>
          <w:rFonts w:hint="eastAsia"/>
          <w:sz w:val="24"/>
          <w:szCs w:val="24"/>
          <w:highlight w:val="yellow"/>
        </w:rPr>
        <w:t xml:space="preserve">，安装到位，调试合格。</w:t>
      </w:r>
      <w:r/>
    </w:p>
    <w:p>
      <w:pPr>
        <w:ind w:firstLine="480"/>
        <w:spacing w:line="276" w:lineRule="auto"/>
        <w:rPr>
          <w:rFonts w:hint="eastAsia" w:ascii="宋体" w:hAnsi="宋体" w:eastAsia="宋体" w:cs="Times New Roman"/>
          <w:sz w:val="24"/>
          <w:szCs w:val="24"/>
          <w:highlight w:val="yellow"/>
        </w:rPr>
      </w:pPr>
      <w:r>
        <w:rPr>
          <w:rFonts w:hint="eastAsia" w:ascii="宋体" w:hAnsi="宋体" w:eastAsia="宋体" w:cs="Times New Roman"/>
          <w:sz w:val="24"/>
          <w:szCs w:val="24"/>
          <w:highlight w:val="yellow"/>
          <w:lang w:val="en-US" w:eastAsia="zh-CN"/>
        </w:rPr>
        <w:t xml:space="preserve">2、</w:t>
      </w:r>
      <w:r>
        <w:rPr>
          <w:rFonts w:hint="eastAsia" w:ascii="宋体" w:hAnsi="宋体" w:eastAsia="宋体" w:cs="Times New Roman"/>
          <w:sz w:val="24"/>
          <w:szCs w:val="24"/>
          <w:highlight w:val="yellow"/>
        </w:rPr>
        <w:t xml:space="preserve">采购项目交付或执行的地点：</w:t>
      </w:r>
      <w:r>
        <w:rPr>
          <w:rFonts w:hint="eastAsia" w:ascii="宋体" w:hAnsi="宋体" w:eastAsia="宋体" w:cs="Times New Roman"/>
          <w:sz w:val="24"/>
          <w:szCs w:val="24"/>
          <w:highlight w:val="yellow"/>
          <w:lang w:val="en-US" w:eastAsia="zh-CN"/>
        </w:rPr>
        <w:t xml:space="preserve">泰州市第二中学</w:t>
      </w:r>
      <w:r>
        <w:rPr>
          <w:rFonts w:hint="eastAsia" w:ascii="宋体" w:hAnsi="宋体" w:eastAsia="宋体" w:cs="Times New Roman"/>
          <w:sz w:val="24"/>
          <w:szCs w:val="24"/>
          <w:highlight w:val="yellow"/>
        </w:rPr>
        <w:t xml:space="preserve">指定地点。</w:t>
      </w:r>
      <w:r/>
    </w:p>
    <w:p>
      <w:pPr>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（五）合同款项支付</w:t>
      </w:r>
      <w:r/>
    </w:p>
    <w:p>
      <w:pPr>
        <w:ind w:firstLine="420"/>
        <w:spacing w:line="360" w:lineRule="auto"/>
        <w:rPr>
          <w:rFonts w:hint="eastAsia" w:ascii="宋体" w:hAnsi="宋体" w:eastAsia="宋体" w:cs="宋体"/>
          <w:highlight w:val="yellow"/>
          <w:lang w:eastAsia="zh-CN"/>
        </w:rPr>
      </w:pPr>
      <w:r>
        <w:rPr>
          <w:rFonts w:hint="eastAsia" w:ascii="宋体" w:hAnsi="宋体" w:eastAsia="宋体" w:cs="宋体"/>
          <w:highlight w:val="yellow"/>
        </w:rPr>
        <w:t xml:space="preserve">合同签订生效后，由甲方支付合同金额的30%，在乙方完成全部货物的供货、安装、调试并通过甲方验收后，由甲方一次性付清支付合同</w:t>
      </w:r>
      <w:r>
        <w:rPr>
          <w:rFonts w:hint="eastAsia" w:ascii="宋体" w:hAnsi="宋体" w:eastAsia="宋体" w:cs="宋体"/>
          <w:highlight w:val="yellow"/>
          <w:lang w:val="en-US" w:eastAsia="zh-CN"/>
        </w:rPr>
        <w:t xml:space="preserve">总</w:t>
      </w:r>
      <w:r>
        <w:rPr>
          <w:rFonts w:hint="eastAsia" w:ascii="宋体" w:hAnsi="宋体" w:eastAsia="宋体" w:cs="宋体"/>
          <w:highlight w:val="yellow"/>
        </w:rPr>
        <w:t xml:space="preserve">金额的</w:t>
      </w:r>
      <w:r>
        <w:rPr>
          <w:rFonts w:hint="eastAsia" w:ascii="宋体" w:hAnsi="宋体" w:eastAsia="宋体" w:cs="宋体"/>
          <w:highlight w:val="yellow"/>
          <w:lang w:val="en-US" w:eastAsia="zh-CN"/>
        </w:rPr>
        <w:t xml:space="preserve">100</w:t>
      </w:r>
      <w:r>
        <w:rPr>
          <w:rFonts w:hint="eastAsia" w:ascii="宋体" w:hAnsi="宋体" w:eastAsia="宋体" w:cs="宋体"/>
          <w:highlight w:val="yellow"/>
        </w:rPr>
        <w:t xml:space="preserve">%</w:t>
      </w:r>
      <w:r>
        <w:rPr>
          <w:rFonts w:hint="eastAsia" w:ascii="宋体" w:hAnsi="宋体" w:eastAsia="宋体" w:cs="宋体"/>
          <w:highlight w:val="yellow"/>
          <w:lang w:eastAsia="zh-CN"/>
        </w:rPr>
        <w:t xml:space="preserve">。</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中标方按照项目进度和相应的付款额度向采购方出具正式发票，对于满足合同约定支付条件的，采购人原则上应当自收到发票后10个工作日内将资金支付到合同约定的供应商账户。</w:t>
      </w:r>
      <w:r/>
    </w:p>
    <w:p>
      <w:pPr>
        <w:ind w:firstLine="880"/>
        <w:jc w:val="center"/>
        <w:rPr>
          <w:rFonts w:hint="eastAsia" w:ascii="黑体" w:hAnsi="黑体" w:eastAsia="黑体" w:cs="宋体"/>
          <w:color w:val="000000"/>
          <w:sz w:val="44"/>
          <w:szCs w:val="44"/>
          <w:highlight w:val="none"/>
        </w:rPr>
      </w:pPr>
      <w:r>
        <w:rPr>
          <w:rFonts w:hint="eastAsia" w:ascii="黑体" w:hAnsi="黑体" w:eastAsia="黑体" w:cs="宋体"/>
          <w:color w:val="000000"/>
          <w:sz w:val="44"/>
          <w:szCs w:val="44"/>
          <w:highlight w:val="none"/>
        </w:rPr>
      </w:r>
      <w:r/>
    </w:p>
    <w:p>
      <w:pPr>
        <w:ind w:firstLine="880"/>
        <w:jc w:val="center"/>
        <w:rPr>
          <w:rFonts w:hint="eastAsia" w:ascii="黑体" w:hAnsi="黑体" w:eastAsia="黑体" w:cs="宋体"/>
          <w:b/>
          <w:bCs/>
          <w:color w:val="000000"/>
          <w:sz w:val="44"/>
          <w:szCs w:val="44"/>
          <w:highlight w:val="none"/>
        </w:rPr>
      </w:pPr>
      <w:r>
        <w:rPr>
          <w:rFonts w:hint="eastAsia" w:ascii="黑体" w:hAnsi="黑体" w:eastAsia="黑体" w:cs="宋体"/>
          <w:color w:val="000000"/>
          <w:sz w:val="44"/>
          <w:szCs w:val="44"/>
          <w:highlight w:val="none"/>
        </w:rPr>
        <w:t xml:space="preserve">第五章</w:t>
      </w:r>
      <w:r>
        <w:rPr>
          <w:rFonts w:ascii="Calibri" w:hAnsi="Calibri" w:eastAsia="黑体" w:cs="Calibri"/>
          <w:color w:val="000000"/>
          <w:sz w:val="44"/>
          <w:szCs w:val="44"/>
          <w:highlight w:val="none"/>
        </w:rPr>
        <w:t xml:space="preserve"> </w:t>
      </w:r>
      <w:r>
        <w:rPr>
          <w:rFonts w:hint="eastAsia" w:ascii="黑体" w:hAnsi="黑体" w:eastAsia="黑体" w:cs="宋体"/>
          <w:b/>
          <w:bCs/>
          <w:color w:val="000000"/>
          <w:sz w:val="44"/>
          <w:szCs w:val="44"/>
          <w:highlight w:val="none"/>
        </w:rPr>
        <w:t xml:space="preserve">评审方法与评审标准</w:t>
      </w:r>
      <w:bookmarkEnd w:id="180"/>
      <w:r/>
      <w:r/>
    </w:p>
    <w:p>
      <w:pPr>
        <w:jc w:val="left"/>
        <w:spacing w:before="120" w:after="120" w:line="0" w:lineRule="atLeast"/>
        <w:rPr>
          <w:rFonts w:hint="eastAsia"/>
          <w:highlight w:val="yellow"/>
        </w:rPr>
      </w:pPr>
      <w:r>
        <w:rPr>
          <w:rFonts w:hint="eastAsia" w:ascii="宋体" w:hAnsi="宋体" w:eastAsia="宋体" w:cs="宋体"/>
          <w:b/>
          <w:bCs/>
          <w:color w:val="000000"/>
          <w:sz w:val="24"/>
          <w:szCs w:val="24"/>
          <w:highlight w:val="yellow"/>
        </w:rPr>
        <w:t xml:space="preserve">评审方法与评审标准：</w:t>
      </w:r>
      <w:r/>
    </w:p>
    <w:tbl>
      <w:tblPr>
        <w:tblStyle w:val="713"/>
        <w:tblW w:w="5921"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49"/>
        <w:gridCol w:w="1250"/>
        <w:gridCol w:w="7093"/>
      </w:tblGrid>
      <w:tr>
        <w:trPr>
          <w:jc w:val="center"/>
          <w:trHeight w:val="598"/>
        </w:trPr>
        <w:tc>
          <w:tcPr>
            <w:gridSpan w:val="2"/>
            <w:shd w:val="clear" w:color="auto" w:fill="auto"/>
            <w:tcBorders>
              <w:top w:val="single" w:color="auto" w:sz="4" w:space="0"/>
              <w:left w:val="single" w:color="auto" w:sz="4" w:space="0"/>
              <w:bottom w:val="single" w:color="auto" w:sz="6" w:space="0"/>
              <w:right w:val="single" w:color="auto" w:sz="6" w:space="0"/>
            </w:tcBorders>
            <w:tcW w:w="1485" w:type="pct"/>
            <w:vAlign w:val="center"/>
            <w:textDirection w:val="lrTb"/>
            <w:noWrap w:val="false"/>
          </w:tcPr>
          <w:p>
            <w:pPr>
              <w:jc w:val="cente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评审因素</w:t>
            </w:r>
            <w:r/>
          </w:p>
        </w:tc>
        <w:tc>
          <w:tcPr>
            <w:shd w:val="clear" w:color="auto" w:fill="auto"/>
            <w:tcBorders>
              <w:top w:val="single" w:color="auto" w:sz="4" w:space="0"/>
              <w:left w:val="single" w:color="auto" w:sz="6" w:space="0"/>
              <w:bottom w:val="single" w:color="auto" w:sz="6" w:space="0"/>
              <w:right w:val="single" w:color="auto" w:sz="6" w:space="0"/>
            </w:tcBorders>
            <w:tcW w:w="3514" w:type="pct"/>
            <w:vAlign w:val="center"/>
            <w:textDirection w:val="lrTb"/>
            <w:noWrap w:val="false"/>
          </w:tcPr>
          <w:p>
            <w:pPr>
              <w:jc w:val="cente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评审因素细化和量化</w:t>
            </w:r>
            <w:r/>
          </w:p>
        </w:tc>
      </w:tr>
      <w:tr>
        <w:trPr>
          <w:jc w:val="center"/>
          <w:trHeight w:val="1234"/>
        </w:trPr>
        <w:tc>
          <w:tcPr>
            <w:shd w:val="clear" w:color="auto" w:fill="auto"/>
            <w:tcBorders>
              <w:top w:val="single" w:color="auto" w:sz="6" w:space="0"/>
              <w:left w:val="single" w:color="auto" w:sz="4" w:space="0"/>
              <w:bottom w:val="single" w:color="auto" w:sz="6" w:space="0"/>
              <w:right w:val="single" w:color="auto" w:sz="6" w:space="0"/>
            </w:tcBorders>
            <w:tcW w:w="866" w:type="pct"/>
            <w:vAlign w:val="center"/>
            <w:textDirection w:val="lrTb"/>
            <w:noWrap w:val="false"/>
          </w:tcPr>
          <w:p>
            <w:pPr>
              <w:jc w:val="cente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价格部分（30分）</w:t>
            </w:r>
            <w:r/>
          </w:p>
        </w:tc>
        <w:tc>
          <w:tcPr>
            <w:shd w:val="clear" w:color="auto" w:fill="auto"/>
            <w:tcBorders>
              <w:top w:val="single" w:color="auto" w:sz="6" w:space="0"/>
              <w:left w:val="single" w:color="auto" w:sz="6" w:space="0"/>
              <w:bottom w:val="single" w:color="auto" w:sz="6" w:space="0"/>
              <w:right w:val="single" w:color="auto" w:sz="6" w:space="0"/>
            </w:tcBorders>
            <w:tcW w:w="619" w:type="pct"/>
            <w:vAlign w:val="center"/>
            <w:textDirection w:val="lrTb"/>
            <w:noWrap w:val="false"/>
          </w:tcPr>
          <w:p>
            <w:pPr>
              <w:jc w:val="cente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价格</w:t>
            </w:r>
            <w:r/>
          </w:p>
          <w:p>
            <w:pP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（30分）</w:t>
            </w:r>
            <w:r/>
          </w:p>
        </w:tc>
        <w:tc>
          <w:tcPr>
            <w:shd w:val="clear" w:color="auto" w:fill="auto"/>
            <w:tcBorders>
              <w:top w:val="single" w:color="auto" w:sz="6" w:space="0"/>
              <w:left w:val="single" w:color="auto" w:sz="6" w:space="0"/>
              <w:bottom w:val="single" w:color="auto" w:sz="6" w:space="0"/>
              <w:right w:val="single" w:color="auto" w:sz="6" w:space="0"/>
            </w:tcBorders>
            <w:tcW w:w="3514" w:type="pct"/>
            <w:vAlign w:val="center"/>
            <w:textDirection w:val="lrTb"/>
            <w:noWrap w:val="false"/>
          </w:tcPr>
          <w:p>
            <w:pPr>
              <w:ind w:firstLine="420"/>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采用低价优先法计算，在所有有效投标报价中满足</w:t>
            </w:r>
            <w:r>
              <w:rPr>
                <w:rFonts w:hint="eastAsia" w:ascii="宋体" w:hAnsi="宋体" w:eastAsia="宋体" w:cs="宋体"/>
                <w:b w:val="0"/>
                <w:bCs w:val="0"/>
                <w:color w:val="auto"/>
                <w:sz w:val="21"/>
                <w:szCs w:val="21"/>
                <w:highlight w:val="yellow"/>
                <w:lang w:eastAsia="zh-CN"/>
              </w:rPr>
              <w:t xml:space="preserve">磋商文件</w:t>
            </w:r>
            <w:r>
              <w:rPr>
                <w:rFonts w:hint="eastAsia" w:ascii="宋体" w:hAnsi="宋体" w:eastAsia="宋体" w:cs="宋体"/>
                <w:b w:val="0"/>
                <w:bCs w:val="0"/>
                <w:color w:val="auto"/>
                <w:sz w:val="21"/>
                <w:szCs w:val="21"/>
                <w:highlight w:val="yellow"/>
              </w:rPr>
              <w:t xml:space="preserve">要求，且投标价格最低的投标报价为评标基准价，其价格分为30分。其他供应商的价格分统一按照下列公式计算：投标报价得分＝（评标基准价/投标报价）×30%×100。</w:t>
            </w:r>
            <w:r/>
          </w:p>
        </w:tc>
      </w:tr>
      <w:tr>
        <w:trPr>
          <w:jc w:val="center"/>
          <w:trHeight w:val="3055"/>
        </w:trPr>
        <w:tc>
          <w:tcPr>
            <w:shd w:val="clear" w:color="auto" w:fill="auto"/>
            <w:tcBorders>
              <w:top w:val="single" w:color="auto" w:sz="6" w:space="0"/>
              <w:left w:val="single" w:color="auto" w:sz="4" w:space="0"/>
              <w:right w:val="single" w:color="auto" w:sz="6" w:space="0"/>
            </w:tcBorders>
            <w:tcW w:w="866" w:type="pct"/>
            <w:vAlign w:val="center"/>
            <w:vMerge w:val="restart"/>
            <w:textDirection w:val="lrTb"/>
            <w:noWrap w:val="false"/>
          </w:tcPr>
          <w:p>
            <w:pPr>
              <w:jc w:val="center"/>
              <w:spacing w:line="360" w:lineRule="auto"/>
              <w:rPr>
                <w:rFonts w:hint="eastAsia" w:ascii="宋体" w:hAnsi="宋体" w:eastAsia="宋体" w:cs="宋体"/>
                <w:b w:val="0"/>
                <w:bCs w:val="0"/>
                <w:color w:val="auto"/>
                <w:sz w:val="21"/>
                <w:szCs w:val="21"/>
                <w:highlight w:val="yellow"/>
                <w:lang w:val="en-US" w:eastAsia="zh-CN"/>
              </w:rPr>
            </w:pPr>
            <w:r>
              <w:rPr>
                <w:rFonts w:hint="eastAsia" w:ascii="宋体" w:hAnsi="宋体" w:eastAsia="宋体" w:cs="宋体"/>
                <w:b w:val="0"/>
                <w:bCs w:val="0"/>
                <w:color w:val="auto"/>
                <w:sz w:val="21"/>
                <w:szCs w:val="21"/>
                <w:highlight w:val="yellow"/>
                <w:lang w:val="en-US" w:eastAsia="zh-CN"/>
              </w:rPr>
              <w:t xml:space="preserve">技术部分</w:t>
            </w:r>
            <w:r/>
          </w:p>
          <w:p>
            <w:pPr>
              <w:jc w:val="cente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lang w:val="en-US" w:eastAsia="zh-CN"/>
              </w:rPr>
              <w:t xml:space="preserve">（50分）</w:t>
            </w:r>
            <w:r/>
          </w:p>
        </w:tc>
        <w:tc>
          <w:tcPr>
            <w:shd w:val="clear" w:color="auto" w:fill="auto"/>
            <w:tcBorders>
              <w:top w:val="single" w:color="auto" w:sz="6" w:space="0"/>
              <w:left w:val="single" w:color="auto" w:sz="6" w:space="0"/>
              <w:bottom w:val="single" w:color="auto" w:sz="4" w:space="0"/>
              <w:right w:val="single" w:color="auto" w:sz="6" w:space="0"/>
            </w:tcBorders>
            <w:tcW w:w="619" w:type="pct"/>
            <w:vAlign w:val="center"/>
            <w:textDirection w:val="lrTb"/>
            <w:noWrap w:val="false"/>
          </w:tcPr>
          <w:p>
            <w:pPr>
              <w:jc w:val="cente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所投产品的技术规格(技术性能)</w:t>
            </w:r>
            <w:r/>
          </w:p>
          <w:p>
            <w:pPr>
              <w:jc w:val="cente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（1</w:t>
            </w:r>
            <w:r>
              <w:rPr>
                <w:rFonts w:hint="eastAsia" w:ascii="宋体" w:hAnsi="宋体" w:eastAsia="宋体" w:cs="宋体"/>
                <w:b w:val="0"/>
                <w:bCs w:val="0"/>
                <w:color w:val="auto"/>
                <w:sz w:val="21"/>
                <w:szCs w:val="21"/>
                <w:highlight w:val="yellow"/>
                <w:lang w:val="en-US" w:eastAsia="zh-CN"/>
              </w:rPr>
              <w:t xml:space="preserve">8</w:t>
            </w:r>
            <w:r>
              <w:rPr>
                <w:rFonts w:hint="eastAsia" w:ascii="宋体" w:hAnsi="宋体" w:eastAsia="宋体" w:cs="宋体"/>
                <w:b w:val="0"/>
                <w:bCs w:val="0"/>
                <w:color w:val="auto"/>
                <w:sz w:val="21"/>
                <w:szCs w:val="21"/>
                <w:highlight w:val="yellow"/>
              </w:rPr>
              <w:t xml:space="preserve">分）</w:t>
            </w:r>
            <w:r/>
          </w:p>
        </w:tc>
        <w:tc>
          <w:tcPr>
            <w:shd w:val="clear" w:color="auto" w:fill="auto"/>
            <w:tcBorders>
              <w:top w:val="single" w:color="auto" w:sz="6" w:space="0"/>
              <w:left w:val="single" w:color="auto" w:sz="6" w:space="0"/>
              <w:bottom w:val="single" w:color="auto" w:sz="4" w:space="0"/>
              <w:right w:val="single" w:color="auto" w:sz="6" w:space="0"/>
            </w:tcBorders>
            <w:tcW w:w="3514" w:type="pct"/>
            <w:vAlign w:val="center"/>
            <w:textDirection w:val="lrTb"/>
            <w:noWrap w:val="false"/>
          </w:tcPr>
          <w:p>
            <w:pPr>
              <w:ind w:firstLine="420"/>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投标产品的技术参数性能等方面对</w:t>
            </w:r>
            <w:r>
              <w:rPr>
                <w:rFonts w:hint="eastAsia" w:ascii="宋体" w:hAnsi="宋体" w:eastAsia="宋体" w:cs="宋体"/>
                <w:b w:val="0"/>
                <w:bCs w:val="0"/>
                <w:color w:val="auto"/>
                <w:sz w:val="21"/>
                <w:szCs w:val="21"/>
                <w:highlight w:val="yellow"/>
                <w:lang w:eastAsia="zh-CN"/>
              </w:rPr>
              <w:t xml:space="preserve">磋商文件</w:t>
            </w:r>
            <w:r>
              <w:rPr>
                <w:rFonts w:hint="eastAsia" w:ascii="宋体" w:hAnsi="宋体" w:eastAsia="宋体" w:cs="宋体"/>
                <w:b w:val="0"/>
                <w:bCs w:val="0"/>
                <w:color w:val="auto"/>
                <w:sz w:val="21"/>
                <w:szCs w:val="21"/>
                <w:highlight w:val="yellow"/>
              </w:rPr>
              <w:t xml:space="preserve">技术要求的响应程度：基础分为18分。根据所投产品技术指标与需求的吻合程度和偏差情况（包括所投标产品的详细配置、</w:t>
            </w:r>
            <w:r>
              <w:rPr>
                <w:rFonts w:hint="eastAsia" w:ascii="宋体" w:hAnsi="宋体" w:eastAsia="宋体" w:cs="宋体"/>
                <w:b w:val="0"/>
                <w:bCs w:val="0"/>
                <w:color w:val="auto"/>
                <w:sz w:val="21"/>
                <w:szCs w:val="21"/>
                <w:highlight w:val="yellow"/>
                <w:lang w:val="en-US" w:eastAsia="zh-CN"/>
              </w:rPr>
              <w:t xml:space="preserve">规格尺寸及功能要求等</w:t>
            </w:r>
            <w:r>
              <w:rPr>
                <w:rFonts w:hint="eastAsia" w:ascii="宋体" w:hAnsi="宋体" w:eastAsia="宋体" w:cs="宋体"/>
                <w:b w:val="0"/>
                <w:bCs w:val="0"/>
                <w:color w:val="auto"/>
                <w:sz w:val="21"/>
                <w:szCs w:val="21"/>
                <w:highlight w:val="yellow"/>
              </w:rPr>
              <w:t xml:space="preserve">技术参数等），是否能够满足采购文件要求，能满足招标货物的所有产品性能及技术参数指标要求得18分。技术指标含“▲”的为重要参数，每有一项不满足扣3分，其他技术参数每有一项不满足扣1分，扣完为止。</w:t>
            </w:r>
            <w:r/>
          </w:p>
        </w:tc>
      </w:tr>
      <w:tr>
        <w:trPr>
          <w:jc w:val="center"/>
          <w:trHeight w:val="1987"/>
        </w:trPr>
        <w:tc>
          <w:tcPr>
            <w:shd w:val="clear" w:color="auto" w:fill="auto"/>
            <w:tcBorders>
              <w:left w:val="single" w:color="auto" w:sz="4" w:space="0"/>
              <w:right w:val="single" w:color="auto" w:sz="6" w:space="0"/>
            </w:tcBorders>
            <w:tcW w:w="866" w:type="pct"/>
            <w:vAlign w:val="center"/>
            <w:vMerge w:val="continue"/>
            <w:textDirection w:val="lrTb"/>
            <w:noWrap w:val="false"/>
          </w:tcPr>
          <w:p>
            <w:pPr>
              <w:jc w:val="cente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r>
            <w:r/>
          </w:p>
        </w:tc>
        <w:tc>
          <w:tcPr>
            <w:shd w:val="clear" w:color="auto" w:fill="auto"/>
            <w:tcBorders>
              <w:top w:val="single" w:color="auto" w:sz="6" w:space="0"/>
              <w:left w:val="single" w:color="auto" w:sz="6" w:space="0"/>
              <w:bottom w:val="single" w:color="auto" w:sz="4" w:space="0"/>
              <w:right w:val="single" w:color="auto" w:sz="6" w:space="0"/>
            </w:tcBorders>
            <w:tcW w:w="619" w:type="pct"/>
            <w:vAlign w:val="center"/>
            <w:textDirection w:val="lrTb"/>
            <w:noWrap w:val="false"/>
          </w:tcPr>
          <w:p>
            <w:pPr>
              <w:jc w:val="center"/>
              <w:spacing w:line="360" w:lineRule="auto"/>
              <w:rPr>
                <w:rFonts w:hint="eastAsia" w:ascii="宋体" w:hAnsi="宋体" w:eastAsia="宋体" w:cs="宋体"/>
                <w:b w:val="0"/>
                <w:bCs w:val="0"/>
                <w:color w:val="auto"/>
                <w:sz w:val="21"/>
                <w:szCs w:val="21"/>
                <w:highlight w:val="yellow"/>
                <w:lang w:val="en-US" w:eastAsia="zh-CN"/>
              </w:rPr>
            </w:pPr>
            <w:r>
              <w:rPr>
                <w:rFonts w:hint="eastAsia" w:ascii="宋体" w:hAnsi="宋体" w:eastAsia="宋体" w:cs="宋体"/>
                <w:b w:val="0"/>
                <w:bCs w:val="0"/>
                <w:color w:val="auto"/>
                <w:sz w:val="21"/>
                <w:szCs w:val="21"/>
                <w:highlight w:val="yellow"/>
                <w:lang w:val="en-US" w:eastAsia="zh-CN"/>
              </w:rPr>
              <w:t xml:space="preserve">产品优势</w:t>
            </w:r>
            <w:r/>
          </w:p>
          <w:p>
            <w:pPr>
              <w:jc w:val="center"/>
              <w:spacing w:line="360" w:lineRule="auto"/>
              <w:rPr>
                <w:rFonts w:hint="eastAsia" w:ascii="宋体" w:hAnsi="宋体" w:eastAsia="宋体" w:cs="宋体"/>
                <w:b w:val="0"/>
                <w:bCs w:val="0"/>
                <w:color w:val="auto"/>
                <w:sz w:val="21"/>
                <w:szCs w:val="21"/>
                <w:highlight w:val="yellow"/>
                <w:lang w:val="en-US" w:eastAsia="zh-CN"/>
              </w:rPr>
            </w:pPr>
            <w:r>
              <w:rPr>
                <w:rFonts w:hint="eastAsia" w:ascii="宋体" w:hAnsi="宋体" w:eastAsia="宋体" w:cs="宋体"/>
                <w:b w:val="0"/>
                <w:bCs w:val="0"/>
                <w:color w:val="auto"/>
                <w:sz w:val="21"/>
                <w:szCs w:val="21"/>
                <w:highlight w:val="yellow"/>
                <w:lang w:val="en-US" w:eastAsia="zh-CN"/>
              </w:rPr>
              <w:t xml:space="preserve">（4分）</w:t>
            </w:r>
            <w:r/>
          </w:p>
        </w:tc>
        <w:tc>
          <w:tcPr>
            <w:shd w:val="clear" w:color="auto" w:fill="auto"/>
            <w:tcBorders>
              <w:top w:val="single" w:color="auto" w:sz="6" w:space="0"/>
              <w:left w:val="single" w:color="auto" w:sz="6" w:space="0"/>
              <w:bottom w:val="single" w:color="auto" w:sz="4" w:space="0"/>
              <w:right w:val="single" w:color="auto" w:sz="6" w:space="0"/>
            </w:tcBorders>
            <w:tcW w:w="3514" w:type="pct"/>
            <w:vAlign w:val="center"/>
            <w:textDirection w:val="lrTb"/>
            <w:noWrap w:val="false"/>
          </w:tcPr>
          <w:p>
            <w:pPr>
              <w:ind w:firstLine="420"/>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投标供应商产品综合性能等方面，进行综合性产品评审打分:投标供应商可依据产品承重力度、产品参数符合、产品分解图示</w:t>
            </w:r>
            <w:r>
              <w:rPr>
                <w:rFonts w:hint="eastAsia" w:ascii="宋体" w:hAnsi="宋体" w:eastAsia="宋体" w:cs="宋体"/>
                <w:b w:val="0"/>
                <w:bCs w:val="0"/>
                <w:color w:val="auto"/>
                <w:sz w:val="21"/>
                <w:szCs w:val="21"/>
                <w:highlight w:val="yellow"/>
                <w:lang w:eastAsia="zh-CN"/>
              </w:rPr>
              <w:t xml:space="preserve">、</w:t>
            </w:r>
            <w:r>
              <w:rPr>
                <w:rFonts w:hint="eastAsia" w:ascii="宋体" w:hAnsi="宋体" w:eastAsia="宋体" w:cs="宋体"/>
                <w:b w:val="0"/>
                <w:bCs w:val="0"/>
                <w:color w:val="auto"/>
                <w:sz w:val="21"/>
                <w:szCs w:val="21"/>
                <w:highlight w:val="yellow"/>
                <w:lang w:val="en-US" w:eastAsia="zh-CN"/>
              </w:rPr>
              <w:t xml:space="preserve">成品空间效果图、</w:t>
            </w:r>
            <w:r>
              <w:rPr>
                <w:rFonts w:hint="eastAsia" w:ascii="宋体" w:hAnsi="宋体" w:eastAsia="宋体" w:cs="宋体"/>
                <w:b w:val="0"/>
                <w:bCs w:val="0"/>
                <w:color w:val="auto"/>
                <w:sz w:val="21"/>
                <w:szCs w:val="21"/>
                <w:highlight w:val="yellow"/>
              </w:rPr>
              <w:t xml:space="preserve">产品的人体工程学设计合理性及安全性能等方面，在投标文件进行详细解析说明进行比较。</w:t>
            </w:r>
            <w:r/>
          </w:p>
          <w:p>
            <w:pPr>
              <w:ind w:firstLine="420"/>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lang w:val="zh-CN"/>
              </w:rPr>
              <w:t xml:space="preserve">注：</w:t>
            </w:r>
            <w:r>
              <w:rPr>
                <w:rFonts w:hint="eastAsia" w:ascii="宋体" w:hAnsi="宋体" w:eastAsia="宋体" w:cs="宋体"/>
                <w:b w:val="0"/>
                <w:bCs w:val="0"/>
                <w:color w:val="auto"/>
                <w:sz w:val="21"/>
                <w:szCs w:val="21"/>
                <w:highlight w:val="yellow"/>
              </w:rPr>
              <w:t xml:space="preserve">综合性能配置阐述详细并符合项目实际要求的得</w:t>
            </w:r>
            <w:r>
              <w:rPr>
                <w:rFonts w:hint="eastAsia" w:ascii="宋体" w:hAnsi="宋体" w:eastAsia="宋体" w:cs="宋体"/>
                <w:b w:val="0"/>
                <w:bCs w:val="0"/>
                <w:color w:val="auto"/>
                <w:sz w:val="21"/>
                <w:szCs w:val="21"/>
                <w:highlight w:val="yellow"/>
                <w:lang w:val="en-US" w:eastAsia="zh-CN"/>
              </w:rPr>
              <w:t xml:space="preserve">4</w:t>
            </w:r>
            <w:r>
              <w:rPr>
                <w:rFonts w:hint="eastAsia" w:ascii="宋体" w:hAnsi="宋体" w:eastAsia="宋体" w:cs="宋体"/>
                <w:b w:val="0"/>
                <w:bCs w:val="0"/>
                <w:color w:val="auto"/>
                <w:sz w:val="21"/>
                <w:szCs w:val="21"/>
                <w:highlight w:val="yellow"/>
              </w:rPr>
              <w:t xml:space="preserve">分，综合性能配置阐述一般大部分符合项目实际要求的得2分，综合性能配置阐述较少的1分，没有描述不得分。</w:t>
            </w:r>
            <w:r/>
          </w:p>
        </w:tc>
      </w:tr>
      <w:tr>
        <w:trPr>
          <w:jc w:val="center"/>
          <w:trHeight w:val="2119"/>
        </w:trPr>
        <w:tc>
          <w:tcPr>
            <w:shd w:val="clear" w:color="auto" w:fill="auto"/>
            <w:tcBorders>
              <w:left w:val="single" w:color="auto" w:sz="4" w:space="0"/>
              <w:right w:val="single" w:color="auto" w:sz="6" w:space="0"/>
            </w:tcBorders>
            <w:tcW w:w="866" w:type="pct"/>
            <w:vAlign w:val="center"/>
            <w:vMerge w:val="continue"/>
            <w:textDirection w:val="lrTb"/>
            <w:noWrap w:val="false"/>
          </w:tcPr>
          <w:p>
            <w:pP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r>
            <w:r/>
          </w:p>
        </w:tc>
        <w:tc>
          <w:tcPr>
            <w:shd w:val="clear" w:color="auto" w:fill="auto"/>
            <w:tcBorders>
              <w:left w:val="single" w:color="auto" w:sz="6" w:space="0"/>
              <w:right w:val="single" w:color="auto" w:sz="6" w:space="0"/>
            </w:tcBorders>
            <w:tcW w:w="619" w:type="pct"/>
            <w:vAlign w:val="center"/>
            <w:textDirection w:val="lrTb"/>
            <w:noWrap w:val="false"/>
          </w:tcPr>
          <w:p>
            <w:pPr>
              <w:jc w:val="center"/>
              <w:spacing w:line="360" w:lineRule="auto"/>
              <w:rPr>
                <w:rFonts w:hint="eastAsia" w:ascii="宋体" w:hAnsi="宋体" w:eastAsia="宋体" w:cs="宋体"/>
                <w:b w:val="0"/>
                <w:bCs w:val="0"/>
                <w:color w:val="auto"/>
                <w:sz w:val="21"/>
                <w:szCs w:val="21"/>
                <w:highlight w:val="yellow"/>
                <w:lang w:val="en-US" w:eastAsia="zh-CN"/>
              </w:rPr>
            </w:pPr>
            <w:r>
              <w:rPr>
                <w:rFonts w:hint="eastAsia" w:ascii="宋体" w:hAnsi="宋体" w:eastAsia="宋体" w:cs="宋体"/>
                <w:b w:val="0"/>
                <w:bCs w:val="0"/>
                <w:color w:val="auto"/>
                <w:sz w:val="21"/>
                <w:szCs w:val="21"/>
                <w:highlight w:val="yellow"/>
                <w:lang w:val="en-US" w:eastAsia="zh-CN"/>
              </w:rPr>
              <w:t xml:space="preserve">投标样品综合评价</w:t>
            </w:r>
            <w:r/>
          </w:p>
          <w:p>
            <w:pP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lang w:val="en-US" w:eastAsia="zh-CN"/>
              </w:rPr>
              <w:t xml:space="preserve">（16分）</w:t>
            </w:r>
            <w:r/>
          </w:p>
        </w:tc>
        <w:tc>
          <w:tcPr>
            <w:shd w:val="clear" w:color="auto" w:fill="auto"/>
            <w:tcBorders>
              <w:top w:val="single" w:color="auto" w:sz="4" w:space="0"/>
              <w:left w:val="single" w:color="auto" w:sz="6" w:space="0"/>
              <w:bottom w:val="single" w:color="auto" w:sz="6" w:space="0"/>
              <w:right w:val="single" w:color="auto" w:sz="6" w:space="0"/>
            </w:tcBorders>
            <w:tcW w:w="3514" w:type="pct"/>
            <w:vAlign w:val="center"/>
            <w:textDirection w:val="lrTb"/>
            <w:noWrap w:val="false"/>
          </w:tcPr>
          <w:p>
            <w:pPr>
              <w:ind w:firstLine="420"/>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根据</w:t>
            </w:r>
            <w:r>
              <w:rPr>
                <w:rFonts w:hint="eastAsia" w:ascii="宋体" w:hAnsi="宋体" w:eastAsia="宋体" w:cs="宋体"/>
                <w:b w:val="0"/>
                <w:bCs w:val="0"/>
                <w:color w:val="auto"/>
                <w:sz w:val="21"/>
                <w:szCs w:val="21"/>
                <w:highlight w:val="yellow"/>
                <w:lang w:eastAsia="zh-CN"/>
              </w:rPr>
              <w:t xml:space="preserve">磋商文件</w:t>
            </w:r>
            <w:r>
              <w:rPr>
                <w:rFonts w:hint="eastAsia" w:ascii="宋体" w:hAnsi="宋体" w:eastAsia="宋体" w:cs="宋体"/>
                <w:b w:val="0"/>
                <w:bCs w:val="0"/>
                <w:color w:val="auto"/>
                <w:sz w:val="21"/>
                <w:szCs w:val="21"/>
                <w:highlight w:val="yellow"/>
              </w:rPr>
              <w:t xml:space="preserve">的要求对投标供应商开标当天提供的样品实物进行评审打分:</w:t>
            </w:r>
            <w:r/>
          </w:p>
          <w:p>
            <w:pPr>
              <w:ind w:firstLine="420"/>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样品表面外观：</w:t>
            </w:r>
            <w:r/>
          </w:p>
          <w:p>
            <w:pPr>
              <w:ind w:firstLine="420"/>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①颜色符合</w:t>
            </w:r>
            <w:r>
              <w:rPr>
                <w:rFonts w:hint="eastAsia" w:ascii="宋体" w:hAnsi="宋体" w:eastAsia="宋体" w:cs="宋体"/>
                <w:b w:val="0"/>
                <w:bCs w:val="0"/>
                <w:color w:val="auto"/>
                <w:sz w:val="21"/>
                <w:szCs w:val="21"/>
                <w:highlight w:val="yellow"/>
                <w:lang w:eastAsia="zh-CN"/>
              </w:rPr>
              <w:t xml:space="preserve">磋商文件</w:t>
            </w:r>
            <w:r>
              <w:rPr>
                <w:rFonts w:hint="eastAsia" w:ascii="宋体" w:hAnsi="宋体" w:eastAsia="宋体" w:cs="宋体"/>
                <w:b w:val="0"/>
                <w:bCs w:val="0"/>
                <w:color w:val="auto"/>
                <w:sz w:val="21"/>
                <w:szCs w:val="21"/>
                <w:highlight w:val="yellow"/>
              </w:rPr>
              <w:t xml:space="preserve">要求、着色性好、色泽分布均匀；②表面具有耐刮、柔韧、耐污染；③产品使用功能细节人性化；④材质厚实耐用。</w:t>
            </w:r>
            <w:r/>
          </w:p>
          <w:p>
            <w:pPr>
              <w:ind w:firstLine="420"/>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样品工艺程度：</w:t>
            </w:r>
            <w:r/>
          </w:p>
          <w:p>
            <w:pPr>
              <w:ind w:firstLine="420"/>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①样品表面洁净、平整、无油垢、防滑性工艺；②样品的钢架表面焊接、弯管等工艺、弯管处有无凹陷、平整度的比较；③板件或部件在接触人体或贮物部位不应有毛刺、刃口或直角、④样品表面无裸露螺丝。</w:t>
            </w:r>
            <w:r/>
          </w:p>
          <w:p>
            <w:pPr>
              <w:ind w:firstLine="420"/>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产品结构及安全方面：</w:t>
            </w:r>
            <w:r/>
          </w:p>
          <w:p>
            <w:pPr>
              <w:ind w:firstLine="420"/>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①</w:t>
            </w:r>
            <w:r>
              <w:rPr>
                <w:rFonts w:hint="eastAsia" w:ascii="宋体" w:hAnsi="宋体" w:eastAsia="宋体" w:cs="宋体"/>
                <w:b w:val="0"/>
                <w:bCs w:val="0"/>
                <w:color w:val="auto"/>
                <w:sz w:val="21"/>
                <w:szCs w:val="21"/>
                <w:highlight w:val="yellow"/>
                <w:lang w:val="en-US" w:eastAsia="zh-CN"/>
              </w:rPr>
              <w:t xml:space="preserve">焊接部位安全结构与安全牢固的焊接点位</w:t>
            </w:r>
            <w:r>
              <w:rPr>
                <w:rFonts w:hint="eastAsia" w:ascii="宋体" w:hAnsi="宋体" w:eastAsia="宋体" w:cs="宋体"/>
                <w:b w:val="0"/>
                <w:bCs w:val="0"/>
                <w:color w:val="auto"/>
                <w:sz w:val="21"/>
                <w:szCs w:val="21"/>
                <w:highlight w:val="yellow"/>
              </w:rPr>
              <w:t xml:space="preserve">；②</w:t>
            </w:r>
            <w:r>
              <w:rPr>
                <w:rFonts w:hint="eastAsia" w:ascii="宋体" w:hAnsi="宋体" w:eastAsia="宋体" w:cs="宋体"/>
                <w:b w:val="0"/>
                <w:bCs w:val="0"/>
                <w:color w:val="auto"/>
                <w:sz w:val="21"/>
                <w:szCs w:val="21"/>
                <w:highlight w:val="yellow"/>
                <w:lang w:val="en-US" w:eastAsia="zh-CN"/>
              </w:rPr>
              <w:t xml:space="preserve">课桌椅主体铁件及配件不轻易摇晃</w:t>
            </w:r>
            <w:r>
              <w:rPr>
                <w:rFonts w:hint="eastAsia" w:ascii="宋体" w:hAnsi="宋体" w:eastAsia="宋体" w:cs="宋体"/>
                <w:b w:val="0"/>
                <w:bCs w:val="0"/>
                <w:color w:val="auto"/>
                <w:sz w:val="21"/>
                <w:szCs w:val="21"/>
                <w:highlight w:val="yellow"/>
              </w:rPr>
              <w:t xml:space="preserve">；③所有零部件应无破损；④与人体接触的部位、存放物品的部位不应有毛刺、刃角、锐棱、透钉及其他尖锐物。</w:t>
            </w:r>
            <w:r/>
          </w:p>
          <w:p>
            <w:pPr>
              <w:ind w:firstLine="420"/>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款式方面及整体功能：</w:t>
            </w:r>
            <w:r/>
          </w:p>
          <w:p>
            <w:pPr>
              <w:ind w:firstLine="420"/>
              <w:spacing w:line="360" w:lineRule="auto"/>
              <w:rPr>
                <w:rFonts w:hint="eastAsia" w:ascii="宋体" w:hAnsi="宋体" w:eastAsia="宋体" w:cs="宋体"/>
                <w:b w:val="0"/>
                <w:bCs w:val="0"/>
                <w:color w:val="auto"/>
                <w:sz w:val="21"/>
                <w:szCs w:val="21"/>
                <w:highlight w:val="yellow"/>
                <w:lang w:val="en-US" w:eastAsia="zh-CN"/>
              </w:rPr>
            </w:pPr>
            <w:r>
              <w:rPr>
                <w:rFonts w:hint="eastAsia" w:ascii="宋体" w:hAnsi="宋体" w:eastAsia="宋体" w:cs="宋体"/>
                <w:b w:val="0"/>
                <w:bCs w:val="0"/>
                <w:color w:val="auto"/>
                <w:sz w:val="21"/>
                <w:szCs w:val="21"/>
                <w:highlight w:val="yellow"/>
              </w:rPr>
              <w:t xml:space="preserve">①根据样品的款式外观、面板罩与面板是否匹配，不轻易掀起。②升降铁架表面需有冲压刻度;③</w:t>
            </w:r>
            <w:r>
              <w:rPr>
                <w:rFonts w:hint="eastAsia" w:ascii="宋体" w:hAnsi="宋体" w:eastAsia="宋体" w:cs="宋体"/>
                <w:b w:val="0"/>
                <w:bCs w:val="0"/>
                <w:color w:val="auto"/>
                <w:sz w:val="21"/>
                <w:szCs w:val="21"/>
                <w:highlight w:val="yellow"/>
                <w:lang w:val="en-US" w:eastAsia="zh-CN"/>
              </w:rPr>
              <w:t xml:space="preserve">课桌及课椅脚垫透明防滑软垫功能性设计，增加移动磨擦力及防止地板刮伤</w:t>
            </w:r>
            <w:r>
              <w:rPr>
                <w:rFonts w:hint="eastAsia" w:ascii="宋体" w:hAnsi="宋体" w:eastAsia="宋体" w:cs="宋体"/>
                <w:b w:val="0"/>
                <w:bCs w:val="0"/>
                <w:color w:val="auto"/>
                <w:sz w:val="21"/>
                <w:szCs w:val="21"/>
                <w:highlight w:val="yellow"/>
              </w:rPr>
              <w:t xml:space="preserve">;④</w:t>
            </w:r>
            <w:r>
              <w:rPr>
                <w:rFonts w:hint="eastAsia" w:ascii="宋体" w:hAnsi="宋体" w:eastAsia="宋体" w:cs="宋体"/>
                <w:b w:val="0"/>
                <w:bCs w:val="0"/>
                <w:color w:val="auto"/>
                <w:sz w:val="21"/>
                <w:szCs w:val="21"/>
                <w:highlight w:val="yellow"/>
                <w:lang w:val="en-US" w:eastAsia="zh-CN"/>
              </w:rPr>
              <w:t xml:space="preserve">课桌置物篮的放置位置合理性。</w:t>
            </w:r>
            <w:r/>
          </w:p>
          <w:p>
            <w:pPr>
              <w:ind w:firstLine="420"/>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投标样品完全符合以上要求的得16分，不满足1项，扣2分，扣完为止。</w:t>
            </w:r>
            <w:r/>
          </w:p>
          <w:p>
            <w:pPr>
              <w:ind w:firstLine="420"/>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注：</w:t>
            </w:r>
            <w:r/>
          </w:p>
          <w:p>
            <w:pPr>
              <w:ind w:firstLine="420"/>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1.投标供应商未提供样品或提供样品不全，样品评价计0分。</w:t>
            </w:r>
            <w:r/>
          </w:p>
          <w:p>
            <w:pPr>
              <w:ind w:firstLine="420"/>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2.投标供应商样品与投标文件响应不符合的，样品评价计0分。</w:t>
            </w:r>
            <w:r/>
          </w:p>
          <w:p>
            <w:pPr>
              <w:ind w:firstLine="420"/>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3.投标供应商提供样品不得有任何品牌、厂方等标识的痕迹，否则样品不予以得分。</w:t>
            </w:r>
            <w:r/>
          </w:p>
        </w:tc>
      </w:tr>
      <w:tr>
        <w:trPr>
          <w:jc w:val="center"/>
          <w:trHeight w:val="3599"/>
        </w:trPr>
        <w:tc>
          <w:tcPr>
            <w:shd w:val="clear" w:color="auto" w:fill="auto"/>
            <w:tcBorders>
              <w:left w:val="single" w:color="auto" w:sz="4" w:space="0"/>
              <w:bottom w:val="single" w:color="auto" w:sz="6" w:space="0"/>
              <w:right w:val="single" w:color="auto" w:sz="6" w:space="0"/>
            </w:tcBorders>
            <w:tcW w:w="866" w:type="pct"/>
            <w:vAlign w:val="center"/>
            <w:vMerge w:val="continue"/>
            <w:textDirection w:val="lrTb"/>
            <w:noWrap w:val="false"/>
          </w:tcPr>
          <w:p>
            <w:pP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r>
            <w:r/>
          </w:p>
        </w:tc>
        <w:tc>
          <w:tcPr>
            <w:shd w:val="clear" w:color="auto" w:fill="auto"/>
            <w:tcBorders>
              <w:top w:val="single" w:color="auto" w:sz="4" w:space="0"/>
              <w:left w:val="single" w:color="auto" w:sz="6" w:space="0"/>
              <w:bottom w:val="single" w:color="auto" w:sz="6" w:space="0"/>
              <w:right w:val="single" w:color="auto" w:sz="4" w:space="0"/>
            </w:tcBorders>
            <w:tcW w:w="619" w:type="pct"/>
            <w:vAlign w:val="center"/>
            <w:textDirection w:val="lrTb"/>
            <w:noWrap w:val="false"/>
          </w:tcPr>
          <w:p>
            <w:pPr>
              <w:jc w:val="cente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检测报告（ </w:t>
            </w:r>
            <w:r>
              <w:rPr>
                <w:rFonts w:hint="eastAsia" w:ascii="宋体" w:hAnsi="宋体" w:eastAsia="宋体" w:cs="宋体"/>
                <w:b w:val="0"/>
                <w:bCs w:val="0"/>
                <w:color w:val="auto"/>
                <w:sz w:val="21"/>
                <w:szCs w:val="21"/>
                <w:highlight w:val="yellow"/>
                <w:lang w:val="en-US" w:eastAsia="zh-CN"/>
              </w:rPr>
              <w:t xml:space="preserve">12</w:t>
            </w:r>
            <w:r>
              <w:rPr>
                <w:rFonts w:hint="eastAsia" w:ascii="宋体" w:hAnsi="宋体" w:eastAsia="宋体" w:cs="宋体"/>
                <w:b w:val="0"/>
                <w:bCs w:val="0"/>
                <w:color w:val="auto"/>
                <w:sz w:val="21"/>
                <w:szCs w:val="21"/>
                <w:highlight w:val="yellow"/>
              </w:rPr>
              <w:t xml:space="preserve">分）</w:t>
            </w:r>
            <w:r/>
          </w:p>
        </w:tc>
        <w:tc>
          <w:tcPr>
            <w:shd w:val="clear" w:color="auto" w:fill="auto"/>
            <w:tcBorders>
              <w:top w:val="single" w:color="auto" w:sz="4" w:space="0"/>
              <w:left w:val="single" w:color="auto" w:sz="4" w:space="0"/>
              <w:bottom w:val="single" w:color="auto" w:sz="6" w:space="0"/>
              <w:right w:val="single" w:color="auto" w:sz="6" w:space="0"/>
            </w:tcBorders>
            <w:tcW w:w="3514" w:type="pct"/>
            <w:vAlign w:val="center"/>
            <w:textDirection w:val="lrTb"/>
            <w:noWrap w:val="false"/>
          </w:tcPr>
          <w:p>
            <w:pPr>
              <w:pStyle w:val="714"/>
              <w:numPr>
                <w:ilvl w:val="0"/>
                <w:numId w:val="0"/>
              </w:numPr>
              <w:ind w:firstLine="420"/>
              <w:spacing w:line="360" w:lineRule="auto"/>
              <w:rPr>
                <w:rFonts w:hint="eastAsia" w:ascii="宋体" w:hAnsi="宋体" w:eastAsia="宋体" w:cs="宋体"/>
                <w:b w:val="0"/>
                <w:bCs w:val="0"/>
                <w:color w:val="auto"/>
                <w:sz w:val="21"/>
                <w:szCs w:val="21"/>
                <w:highlight w:val="yellow"/>
                <w:lang w:val="en-US" w:eastAsia="zh-CN"/>
              </w:rPr>
            </w:pPr>
            <w:r>
              <w:rPr>
                <w:rFonts w:hint="eastAsia" w:ascii="宋体" w:hAnsi="宋体" w:eastAsia="宋体" w:cs="宋体"/>
                <w:b w:val="0"/>
                <w:bCs w:val="0"/>
                <w:color w:val="auto"/>
                <w:sz w:val="21"/>
                <w:szCs w:val="21"/>
                <w:highlight w:val="yellow"/>
                <w:lang w:val="en-US" w:eastAsia="zh-CN"/>
              </w:rPr>
              <w:t xml:space="preserve">每提供一份完全符合</w:t>
            </w:r>
            <w:r>
              <w:rPr>
                <w:rFonts w:hint="eastAsia" w:ascii="宋体" w:hAnsi="宋体" w:cs="宋体"/>
                <w:b w:val="0"/>
                <w:bCs w:val="0"/>
                <w:color w:val="auto"/>
                <w:sz w:val="21"/>
                <w:szCs w:val="21"/>
                <w:highlight w:val="yellow"/>
                <w:lang w:val="en-US" w:eastAsia="zh-CN"/>
              </w:rPr>
              <w:t xml:space="preserve">磋商文件</w:t>
            </w:r>
            <w:r>
              <w:rPr>
                <w:rFonts w:hint="eastAsia" w:ascii="宋体" w:hAnsi="宋体" w:eastAsia="宋体" w:cs="宋体"/>
                <w:b w:val="0"/>
                <w:bCs w:val="0"/>
                <w:color w:val="auto"/>
                <w:sz w:val="21"/>
                <w:szCs w:val="21"/>
                <w:highlight w:val="yellow"/>
                <w:lang w:val="en-US" w:eastAsia="zh-CN"/>
              </w:rPr>
              <w:t xml:space="preserve">《采购需求》中“二、技术要求”中“（四）检验报告要求”的检测报告，得2分，最高得12分 。</w:t>
            </w:r>
            <w:r/>
          </w:p>
          <w:p>
            <w:pPr>
              <w:pStyle w:val="714"/>
              <w:numPr>
                <w:ilvl w:val="0"/>
                <w:numId w:val="0"/>
              </w:numPr>
              <w:ind w:firstLine="420"/>
              <w:spacing w:line="360" w:lineRule="auto"/>
              <w:rPr>
                <w:rFonts w:hint="eastAsia" w:ascii="宋体" w:hAnsi="宋体" w:eastAsia="宋体" w:cs="宋体"/>
                <w:b w:val="0"/>
                <w:bCs w:val="0"/>
                <w:color w:val="auto"/>
                <w:sz w:val="21"/>
                <w:szCs w:val="21"/>
                <w:highlight w:val="yellow"/>
                <w:lang w:val="en-US" w:eastAsia="zh-CN"/>
              </w:rPr>
            </w:pPr>
            <w:r>
              <w:rPr>
                <w:rFonts w:hint="eastAsia" w:ascii="宋体" w:hAnsi="宋体" w:eastAsia="宋体" w:cs="宋体"/>
                <w:b w:val="0"/>
                <w:bCs w:val="0"/>
                <w:color w:val="auto"/>
                <w:sz w:val="21"/>
                <w:szCs w:val="21"/>
                <w:highlight w:val="yellow"/>
                <w:lang w:val="en-US" w:eastAsia="zh-CN"/>
              </w:rPr>
              <w:t xml:space="preserve">注：出具的检测报告必须通过国家计量认证(CMA 资质)、CNAS（实验室的认可）标识的第三方检测机构提供，检测报告应当具有CMA及CNAS标识，并提供检测报告可查询官网截图附至该投标文件中，证明其该检测报告真实有效性，否则不得分。         </w:t>
            </w:r>
            <w:r/>
          </w:p>
        </w:tc>
      </w:tr>
      <w:tr>
        <w:trPr>
          <w:cantSplit/>
          <w:jc w:val="center"/>
          <w:trHeight w:val="1791"/>
        </w:trPr>
        <w:tc>
          <w:tcPr>
            <w:shd w:val="clear" w:color="auto" w:fill="auto"/>
            <w:tcBorders>
              <w:top w:val="single" w:color="auto" w:sz="4" w:space="0"/>
              <w:left w:val="single" w:color="auto" w:sz="4" w:space="0"/>
              <w:right w:val="single" w:color="auto" w:sz="6" w:space="0"/>
            </w:tcBorders>
            <w:tcW w:w="866" w:type="pct"/>
            <w:vAlign w:val="center"/>
            <w:vMerge w:val="restart"/>
            <w:textDirection w:val="lrTb"/>
            <w:noWrap w:val="false"/>
          </w:tcPr>
          <w:p>
            <w:pPr>
              <w:jc w:val="cente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商务部分（</w:t>
            </w:r>
            <w:r>
              <w:rPr>
                <w:rFonts w:hint="eastAsia" w:ascii="宋体" w:hAnsi="宋体" w:eastAsia="宋体" w:cs="宋体"/>
                <w:b w:val="0"/>
                <w:bCs w:val="0"/>
                <w:color w:val="auto"/>
                <w:sz w:val="21"/>
                <w:szCs w:val="21"/>
                <w:highlight w:val="yellow"/>
                <w:lang w:val="en-US" w:eastAsia="zh-CN"/>
              </w:rPr>
              <w:t xml:space="preserve">20</w:t>
            </w:r>
            <w:r>
              <w:rPr>
                <w:rFonts w:hint="eastAsia" w:ascii="宋体" w:hAnsi="宋体" w:eastAsia="宋体" w:cs="宋体"/>
                <w:b w:val="0"/>
                <w:bCs w:val="0"/>
                <w:color w:val="auto"/>
                <w:sz w:val="21"/>
                <w:szCs w:val="21"/>
                <w:highlight w:val="yellow"/>
              </w:rPr>
              <w:t xml:space="preserve">分）</w:t>
            </w:r>
            <w:r/>
          </w:p>
        </w:tc>
        <w:tc>
          <w:tcPr>
            <w:shd w:val="clear" w:color="auto" w:fill="auto"/>
            <w:tcBorders>
              <w:top w:val="single" w:color="auto" w:sz="6" w:space="0"/>
              <w:left w:val="single" w:color="auto" w:sz="6" w:space="0"/>
              <w:right w:val="single" w:color="auto" w:sz="4" w:space="0"/>
            </w:tcBorders>
            <w:tcW w:w="619" w:type="pct"/>
            <w:vAlign w:val="center"/>
            <w:textDirection w:val="lrTb"/>
            <w:noWrap w:val="false"/>
          </w:tcPr>
          <w:p>
            <w:pPr>
              <w:jc w:val="cente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项目实施方案</w:t>
            </w:r>
            <w:r/>
          </w:p>
          <w:p>
            <w:pPr>
              <w:jc w:val="cente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w:t>
            </w:r>
            <w:r>
              <w:rPr>
                <w:rFonts w:hint="eastAsia" w:ascii="宋体" w:hAnsi="宋体" w:eastAsia="宋体" w:cs="宋体"/>
                <w:b w:val="0"/>
                <w:bCs w:val="0"/>
                <w:color w:val="auto"/>
                <w:sz w:val="21"/>
                <w:szCs w:val="21"/>
                <w:highlight w:val="yellow"/>
                <w:lang w:val="en-US" w:eastAsia="zh-CN"/>
              </w:rPr>
              <w:t xml:space="preserve">4</w:t>
            </w:r>
            <w:r>
              <w:rPr>
                <w:rFonts w:hint="eastAsia" w:ascii="宋体" w:hAnsi="宋体" w:eastAsia="宋体" w:cs="宋体"/>
                <w:b w:val="0"/>
                <w:bCs w:val="0"/>
                <w:color w:val="auto"/>
                <w:sz w:val="21"/>
                <w:szCs w:val="21"/>
                <w:highlight w:val="yellow"/>
              </w:rPr>
              <w:t xml:space="preserve">分）</w:t>
            </w:r>
            <w:r/>
          </w:p>
          <w:p>
            <w:pPr>
              <w:jc w:val="cente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r>
            <w:r/>
          </w:p>
        </w:tc>
        <w:tc>
          <w:tcPr>
            <w:shd w:val="clear" w:color="auto" w:fill="auto"/>
            <w:tcBorders>
              <w:top w:val="single" w:color="auto" w:sz="6" w:space="0"/>
              <w:left w:val="single" w:color="auto" w:sz="4" w:space="0"/>
              <w:bottom w:val="single" w:color="auto" w:sz="4" w:space="0"/>
              <w:right w:val="single" w:color="auto" w:sz="6" w:space="0"/>
            </w:tcBorders>
            <w:tcW w:w="3514" w:type="pct"/>
            <w:vAlign w:val="center"/>
            <w:textDirection w:val="lrTb"/>
            <w:noWrap w:val="false"/>
          </w:tcPr>
          <w:p>
            <w:pP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lang w:val="en-US" w:eastAsia="zh-CN"/>
              </w:rPr>
              <w:t xml:space="preserve">1.</w:t>
            </w:r>
            <w:r>
              <w:rPr>
                <w:rFonts w:hint="eastAsia" w:ascii="宋体" w:hAnsi="宋体" w:eastAsia="宋体" w:cs="宋体"/>
                <w:b w:val="0"/>
                <w:bCs w:val="0"/>
                <w:color w:val="auto"/>
                <w:sz w:val="21"/>
                <w:szCs w:val="21"/>
                <w:highlight w:val="yellow"/>
              </w:rPr>
              <w:t xml:space="preserve">有完善的项目实施方案及质量控制措施介绍、产品安装质量承诺及保证措施，培训使用计划和技术支持，得 2分；</w:t>
            </w:r>
            <w:r/>
          </w:p>
          <w:p>
            <w:pP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lang w:val="en-US" w:eastAsia="zh-CN"/>
              </w:rPr>
              <w:t xml:space="preserve">2.</w:t>
            </w:r>
            <w:r>
              <w:rPr>
                <w:rFonts w:hint="eastAsia" w:ascii="宋体" w:hAnsi="宋体" w:eastAsia="宋体" w:cs="宋体"/>
                <w:b w:val="0"/>
                <w:bCs w:val="0"/>
                <w:color w:val="auto"/>
                <w:sz w:val="21"/>
                <w:szCs w:val="21"/>
                <w:highlight w:val="yellow"/>
              </w:rPr>
              <w:t xml:space="preserve">与甲方的配合程度方面；2分。</w:t>
            </w:r>
            <w:r/>
          </w:p>
        </w:tc>
      </w:tr>
      <w:tr>
        <w:trPr>
          <w:cantSplit/>
          <w:jc w:val="center"/>
          <w:trHeight w:val="4740"/>
        </w:trPr>
        <w:tc>
          <w:tcPr>
            <w:shd w:val="clear" w:color="auto" w:fill="auto"/>
            <w:tcBorders>
              <w:left w:val="single" w:color="auto" w:sz="4" w:space="0"/>
              <w:right w:val="single" w:color="auto" w:sz="6" w:space="0"/>
            </w:tcBorders>
            <w:tcW w:w="866" w:type="pct"/>
            <w:vAlign w:val="center"/>
            <w:vMerge w:val="continue"/>
            <w:textDirection w:val="lrTb"/>
            <w:noWrap w:val="false"/>
          </w:tcPr>
          <w:p>
            <w:pPr>
              <w:jc w:val="cente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r>
            <w:r/>
          </w:p>
        </w:tc>
        <w:tc>
          <w:tcPr>
            <w:shd w:val="clear" w:color="auto" w:fill="auto"/>
            <w:tcBorders>
              <w:top w:val="single" w:color="auto" w:sz="6" w:space="0"/>
              <w:left w:val="single" w:color="auto" w:sz="6" w:space="0"/>
              <w:right w:val="single" w:color="auto" w:sz="4" w:space="0"/>
            </w:tcBorders>
            <w:tcW w:w="619" w:type="pct"/>
            <w:vAlign w:val="center"/>
            <w:textDirection w:val="lrTb"/>
            <w:noWrap w:val="false"/>
          </w:tcPr>
          <w:p>
            <w:pPr>
              <w:jc w:val="cente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售后服务方案</w:t>
            </w:r>
            <w:r/>
          </w:p>
          <w:p>
            <w:pPr>
              <w:jc w:val="cente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w:t>
            </w:r>
            <w:r>
              <w:rPr>
                <w:rFonts w:hint="eastAsia" w:ascii="宋体" w:hAnsi="宋体" w:eastAsia="宋体" w:cs="宋体"/>
                <w:b w:val="0"/>
                <w:bCs w:val="0"/>
                <w:color w:val="auto"/>
                <w:sz w:val="21"/>
                <w:szCs w:val="21"/>
                <w:highlight w:val="yellow"/>
                <w:lang w:val="en-US" w:eastAsia="zh-CN"/>
              </w:rPr>
              <w:t xml:space="preserve">4</w:t>
            </w:r>
            <w:r>
              <w:rPr>
                <w:rFonts w:hint="eastAsia" w:ascii="宋体" w:hAnsi="宋体" w:eastAsia="宋体" w:cs="宋体"/>
                <w:b w:val="0"/>
                <w:bCs w:val="0"/>
                <w:color w:val="auto"/>
                <w:sz w:val="21"/>
                <w:szCs w:val="21"/>
                <w:highlight w:val="yellow"/>
              </w:rPr>
              <w:t xml:space="preserve">分）</w:t>
            </w:r>
            <w:r/>
          </w:p>
        </w:tc>
        <w:tc>
          <w:tcPr>
            <w:shd w:val="clear" w:color="auto" w:fill="auto"/>
            <w:tcBorders>
              <w:top w:val="single" w:color="auto" w:sz="6" w:space="0"/>
              <w:left w:val="single" w:color="auto" w:sz="4" w:space="0"/>
              <w:bottom w:val="single" w:color="auto" w:sz="4" w:space="0"/>
              <w:right w:val="single" w:color="auto" w:sz="6" w:space="0"/>
            </w:tcBorders>
            <w:tcW w:w="3514" w:type="pct"/>
            <w:vAlign w:val="center"/>
            <w:textDirection w:val="lrTb"/>
            <w:noWrap w:val="false"/>
          </w:tcPr>
          <w:p>
            <w:pPr>
              <w:ind w:firstLine="420"/>
              <w:spacing w:line="360" w:lineRule="auto"/>
              <w:rPr>
                <w:rFonts w:hint="eastAsia" w:ascii="宋体" w:hAnsi="宋体" w:eastAsia="宋体" w:cs="宋体"/>
                <w:b w:val="0"/>
                <w:bCs w:val="0"/>
                <w:color w:val="auto"/>
                <w:sz w:val="21"/>
                <w:szCs w:val="21"/>
                <w:highlight w:val="yellow"/>
                <w:lang w:val="en-US" w:eastAsia="zh-CN"/>
              </w:rPr>
            </w:pPr>
            <w:r>
              <w:rPr>
                <w:rFonts w:hint="eastAsia" w:ascii="宋体" w:hAnsi="宋体" w:eastAsia="宋体" w:cs="宋体"/>
                <w:b w:val="0"/>
                <w:bCs w:val="0"/>
                <w:color w:val="auto"/>
                <w:sz w:val="21"/>
                <w:szCs w:val="21"/>
                <w:highlight w:val="yellow"/>
              </w:rPr>
              <w:t xml:space="preserve">投标</w:t>
            </w:r>
            <w:r>
              <w:rPr>
                <w:rFonts w:hint="eastAsia" w:ascii="宋体" w:hAnsi="宋体" w:eastAsia="宋体" w:cs="宋体"/>
                <w:b w:val="0"/>
                <w:bCs w:val="0"/>
                <w:color w:val="auto"/>
                <w:sz w:val="21"/>
                <w:szCs w:val="21"/>
                <w:highlight w:val="yellow"/>
                <w:lang w:val="en-US" w:eastAsia="zh-CN"/>
              </w:rPr>
              <w:t xml:space="preserve">供应商</w:t>
            </w:r>
            <w:r>
              <w:rPr>
                <w:rFonts w:hint="eastAsia" w:ascii="宋体" w:hAnsi="宋体" w:eastAsia="宋体" w:cs="宋体"/>
                <w:b w:val="0"/>
                <w:bCs w:val="0"/>
                <w:color w:val="auto"/>
                <w:sz w:val="21"/>
                <w:szCs w:val="21"/>
                <w:highlight w:val="yellow"/>
              </w:rPr>
              <w:t xml:space="preserve">售后服务承诺及售后服务响应体系和保障措施的合理性、完备性评分。主要参考指标包括整体售后服务方案、质量保证期限、维修服务技术力量、售后服务响应时间承诺、配件储备情况以及其他与售后服务相关的优惠措施等，由评标委员会进行分析比较、评议、确定档次。售后服务承诺及售后服务响应体系和保障措施的合理性、完备性阐述详细清晰且完整的得4分，售后服务承诺及售后服务响应体系和保障措施的合理性、完备性阐述一般的得2分，售后服务承诺及售后服务响应体系和保障措施的合理性、完备性阐述较少的得1分，没有不得分。</w:t>
            </w:r>
            <w:r/>
          </w:p>
        </w:tc>
      </w:tr>
      <w:tr>
        <w:trPr>
          <w:cantSplit/>
          <w:jc w:val="center"/>
          <w:trHeight w:val="931"/>
        </w:trPr>
        <w:tc>
          <w:tcPr>
            <w:shd w:val="clear" w:color="auto" w:fill="auto"/>
            <w:tcBorders>
              <w:left w:val="single" w:color="auto" w:sz="4" w:space="0"/>
              <w:right w:val="single" w:color="auto" w:sz="6" w:space="0"/>
            </w:tcBorders>
            <w:tcW w:w="866" w:type="pct"/>
            <w:vAlign w:val="center"/>
            <w:vMerge w:val="continue"/>
            <w:textDirection w:val="lrTb"/>
            <w:noWrap w:val="false"/>
          </w:tcPr>
          <w:p>
            <w:pPr>
              <w:jc w:val="cente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r>
            <w:r/>
          </w:p>
        </w:tc>
        <w:tc>
          <w:tcPr>
            <w:shd w:val="clear" w:color="auto" w:fill="auto"/>
            <w:tcBorders>
              <w:top w:val="single" w:color="auto" w:sz="6" w:space="0"/>
              <w:left w:val="single" w:color="auto" w:sz="6" w:space="0"/>
              <w:right w:val="single" w:color="auto" w:sz="4" w:space="0"/>
            </w:tcBorders>
            <w:tcW w:w="619" w:type="pct"/>
            <w:vAlign w:val="center"/>
            <w:textDirection w:val="lrTb"/>
            <w:noWrap w:val="false"/>
          </w:tcPr>
          <w:p>
            <w:pPr>
              <w:jc w:val="cente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质保期</w:t>
            </w:r>
            <w:r/>
          </w:p>
          <w:p>
            <w:pPr>
              <w:jc w:val="cente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w:t>
            </w:r>
            <w:r>
              <w:rPr>
                <w:rFonts w:hint="eastAsia" w:ascii="宋体" w:hAnsi="宋体" w:eastAsia="宋体" w:cs="宋体"/>
                <w:b w:val="0"/>
                <w:bCs w:val="0"/>
                <w:color w:val="auto"/>
                <w:sz w:val="21"/>
                <w:szCs w:val="21"/>
                <w:highlight w:val="yellow"/>
                <w:lang w:val="en-US" w:eastAsia="zh-CN"/>
              </w:rPr>
              <w:t xml:space="preserve">3</w:t>
            </w:r>
            <w:r>
              <w:rPr>
                <w:rFonts w:hint="eastAsia" w:ascii="宋体" w:hAnsi="宋体" w:eastAsia="宋体" w:cs="宋体"/>
                <w:b w:val="0"/>
                <w:bCs w:val="0"/>
                <w:color w:val="auto"/>
                <w:sz w:val="21"/>
                <w:szCs w:val="21"/>
                <w:highlight w:val="yellow"/>
              </w:rPr>
              <w:t xml:space="preserve">分）</w:t>
            </w:r>
            <w:r/>
          </w:p>
        </w:tc>
        <w:tc>
          <w:tcPr>
            <w:shd w:val="clear" w:color="auto" w:fill="auto"/>
            <w:tcBorders>
              <w:top w:val="single" w:color="auto" w:sz="6" w:space="0"/>
              <w:left w:val="single" w:color="auto" w:sz="4" w:space="0"/>
              <w:bottom w:val="single" w:color="auto" w:sz="4" w:space="0"/>
              <w:right w:val="single" w:color="auto" w:sz="6" w:space="0"/>
            </w:tcBorders>
            <w:tcW w:w="3514" w:type="pct"/>
            <w:vAlign w:val="center"/>
            <w:textDirection w:val="lrTb"/>
            <w:noWrap w:val="false"/>
          </w:tcPr>
          <w:p>
            <w:pPr>
              <w:pStyle w:val="744"/>
              <w:jc w:val="both"/>
              <w:spacing w:before="0" w:beforeAutospacing="0" w:after="0" w:afterAutospacing="0" w:line="360" w:lineRule="auto"/>
              <w:widowControl w:val="off"/>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质保期</w:t>
            </w:r>
            <w:r>
              <w:rPr>
                <w:rFonts w:hint="eastAsia" w:ascii="宋体" w:hAnsi="宋体" w:eastAsia="宋体" w:cs="宋体"/>
                <w:b w:val="0"/>
                <w:bCs w:val="0"/>
                <w:color w:val="auto"/>
                <w:sz w:val="21"/>
                <w:szCs w:val="21"/>
                <w:highlight w:val="yellow"/>
                <w:lang w:val="en-US" w:eastAsia="zh-CN"/>
              </w:rPr>
              <w:t xml:space="preserve">三年，每增加一年得1.5分，最高得3分。</w:t>
            </w:r>
            <w:r/>
          </w:p>
        </w:tc>
      </w:tr>
      <w:tr>
        <w:trPr>
          <w:cantSplit/>
          <w:jc w:val="center"/>
          <w:trHeight w:val="4076"/>
        </w:trPr>
        <w:tc>
          <w:tcPr>
            <w:shd w:val="clear" w:color="auto" w:fill="auto"/>
            <w:tcBorders>
              <w:left w:val="single" w:color="auto" w:sz="4" w:space="0"/>
              <w:right w:val="single" w:color="auto" w:sz="6" w:space="0"/>
            </w:tcBorders>
            <w:tcW w:w="866" w:type="pct"/>
            <w:vAlign w:val="center"/>
            <w:vMerge w:val="continue"/>
            <w:textDirection w:val="lrTb"/>
            <w:noWrap w:val="false"/>
          </w:tcPr>
          <w:p>
            <w:pP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r>
            <w:r/>
          </w:p>
        </w:tc>
        <w:tc>
          <w:tcPr>
            <w:shd w:val="clear" w:color="auto" w:fill="auto"/>
            <w:tcBorders>
              <w:top w:val="single" w:color="auto" w:sz="6" w:space="0"/>
              <w:left w:val="single" w:color="auto" w:sz="6" w:space="0"/>
              <w:bottom w:val="single" w:color="auto" w:sz="4" w:space="0"/>
              <w:right w:val="single" w:color="auto" w:sz="6" w:space="0"/>
            </w:tcBorders>
            <w:tcW w:w="619" w:type="pct"/>
            <w:vAlign w:val="center"/>
            <w:textDirection w:val="lrTb"/>
            <w:noWrap w:val="false"/>
          </w:tcPr>
          <w:p>
            <w:pPr>
              <w:jc w:val="cente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所投核心产品制造商评价</w:t>
            </w:r>
            <w:r/>
          </w:p>
          <w:p>
            <w:pPr>
              <w:jc w:val="cente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w:t>
            </w:r>
            <w:r>
              <w:rPr>
                <w:rFonts w:hint="eastAsia" w:ascii="宋体" w:hAnsi="宋体" w:eastAsia="宋体" w:cs="宋体"/>
                <w:b w:val="0"/>
                <w:bCs w:val="0"/>
                <w:color w:val="auto"/>
                <w:sz w:val="21"/>
                <w:szCs w:val="21"/>
                <w:highlight w:val="yellow"/>
                <w:lang w:val="en-US" w:eastAsia="zh-CN"/>
              </w:rPr>
              <w:t xml:space="preserve">6</w:t>
            </w:r>
            <w:r>
              <w:rPr>
                <w:rFonts w:hint="eastAsia" w:ascii="宋体" w:hAnsi="宋体" w:eastAsia="宋体" w:cs="宋体"/>
                <w:b w:val="0"/>
                <w:bCs w:val="0"/>
                <w:color w:val="auto"/>
                <w:sz w:val="21"/>
                <w:szCs w:val="21"/>
                <w:highlight w:val="yellow"/>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3514" w:type="pct"/>
            <w:vAlign w:val="center"/>
            <w:textDirection w:val="lrTb"/>
            <w:noWrap w:val="false"/>
          </w:tcPr>
          <w:p>
            <w:pPr>
              <w:spacing w:line="360" w:lineRule="auto"/>
              <w:rPr>
                <w:rFonts w:hint="eastAsia" w:ascii="宋体" w:hAnsi="宋体" w:eastAsia="宋体" w:cs="宋体"/>
                <w:b w:val="0"/>
                <w:bCs w:val="0"/>
                <w:color w:val="auto"/>
                <w:sz w:val="21"/>
                <w:szCs w:val="21"/>
                <w:highlight w:val="yellow"/>
                <w:lang w:val="en-US" w:eastAsia="zh-CN"/>
              </w:rPr>
            </w:pPr>
            <w:r>
              <w:rPr>
                <w:rFonts w:hint="eastAsia" w:ascii="宋体" w:hAnsi="宋体" w:eastAsia="宋体" w:cs="宋体"/>
                <w:b w:val="0"/>
                <w:bCs w:val="0"/>
                <w:color w:val="auto"/>
                <w:sz w:val="21"/>
                <w:szCs w:val="21"/>
                <w:highlight w:val="yellow"/>
                <w:lang w:val="en-US" w:eastAsia="zh-CN"/>
              </w:rPr>
              <w:t xml:space="preserve">1.</w:t>
            </w:r>
            <w:r>
              <w:rPr>
                <w:rFonts w:hint="eastAsia" w:ascii="宋体" w:hAnsi="宋体" w:eastAsia="宋体" w:cs="宋体"/>
                <w:b w:val="0"/>
                <w:bCs w:val="0"/>
                <w:color w:val="auto"/>
                <w:sz w:val="21"/>
                <w:szCs w:val="21"/>
                <w:highlight w:val="yellow"/>
                <w:lang w:val="zh-CN" w:eastAsia="zh-CN"/>
              </w:rPr>
              <w:t xml:space="preserve">供应商或供应商所投货物的制造商、生产厂商具有国家认证认可监督管理委员会批准认可的认证机构颁发的，且在有效期内</w:t>
            </w:r>
            <w:r>
              <w:rPr>
                <w:rFonts w:hint="eastAsia" w:ascii="宋体" w:hAnsi="宋体" w:eastAsia="宋体" w:cs="宋体"/>
                <w:b w:val="0"/>
                <w:bCs w:val="0"/>
                <w:color w:val="auto"/>
                <w:sz w:val="21"/>
                <w:szCs w:val="21"/>
                <w:highlight w:val="yellow"/>
                <w:lang w:val="en-US" w:eastAsia="zh-CN"/>
              </w:rPr>
              <w:t xml:space="preserve">质量管理体系认证证书、环境管理体系认证证、职业健康与安全管理体系认证证书、以上认证证书属于教具类的生产认证范围，每提供1个得1分，本项最高得3分。</w:t>
            </w:r>
            <w:r/>
          </w:p>
          <w:p>
            <w:pPr>
              <w:ind w:firstLine="420"/>
              <w:spacing w:line="360" w:lineRule="auto"/>
              <w:rPr>
                <w:rFonts w:hint="eastAsia" w:ascii="宋体" w:hAnsi="宋体" w:eastAsia="宋体" w:cs="宋体"/>
                <w:b w:val="0"/>
                <w:bCs w:val="0"/>
                <w:color w:val="auto"/>
                <w:sz w:val="21"/>
                <w:szCs w:val="21"/>
                <w:highlight w:val="yellow"/>
                <w:lang w:val="en-US" w:eastAsia="zh-CN"/>
              </w:rPr>
            </w:pPr>
            <w:r>
              <w:rPr>
                <w:rFonts w:hint="eastAsia" w:ascii="宋体" w:hAnsi="宋体" w:eastAsia="宋体" w:cs="宋体"/>
                <w:b w:val="0"/>
                <w:bCs w:val="0"/>
                <w:color w:val="auto"/>
                <w:sz w:val="21"/>
                <w:szCs w:val="21"/>
                <w:highlight w:val="yellow"/>
                <w:lang w:val="en-US" w:eastAsia="zh-CN"/>
              </w:rPr>
              <w:t xml:space="preserve">注：提供证书扫描件加盖公章及</w:t>
            </w:r>
            <w:r>
              <w:rPr>
                <w:rFonts w:hint="eastAsia" w:ascii="宋体" w:hAnsi="宋体" w:eastAsia="宋体" w:cs="宋体"/>
                <w:b w:val="0"/>
                <w:bCs w:val="0"/>
                <w:color w:val="auto"/>
                <w:sz w:val="21"/>
                <w:szCs w:val="21"/>
                <w:highlight w:val="yellow"/>
                <w:lang w:val="en-US" w:eastAsia="zh-CN"/>
              </w:rPr>
              <w:fldChar w:fldCharType="begin"/>
            </w:r>
            <w:r>
              <w:rPr>
                <w:rFonts w:hint="eastAsia" w:ascii="宋体" w:hAnsi="宋体" w:eastAsia="宋体" w:cs="宋体"/>
                <w:b w:val="0"/>
                <w:bCs w:val="0"/>
                <w:color w:val="auto"/>
                <w:sz w:val="21"/>
                <w:szCs w:val="21"/>
                <w:highlight w:val="yellow"/>
                <w:lang w:val="en-US" w:eastAsia="zh-CN"/>
              </w:rPr>
              <w:instrText xml:space="preserve"> HYPERLINK "https://www.so.com/link?m=bgeKa5pUJ7jqGvX1HhllAJLNiphU7TZFNQwb4+7ZUZpVLH3/mqlCJ7rNGXZ5/Y</w:instrText>
            </w:r>
            <w:r>
              <w:rPr>
                <w:rFonts w:hint="eastAsia" w:ascii="宋体" w:hAnsi="宋体" w:eastAsia="宋体" w:cs="宋体"/>
                <w:b w:val="0"/>
                <w:bCs w:val="0"/>
                <w:color w:val="auto"/>
                <w:sz w:val="21"/>
                <w:szCs w:val="21"/>
                <w:highlight w:val="yellow"/>
                <w:lang w:val="en-US" w:eastAsia="zh-CN"/>
              </w:rPr>
              <w:instrText xml:space="preserve">NpLh7l1an07AVpzdd+DNfDz03MHubLsbYxQOzT8llEFb57FaGuLm6gSmMhBy2lLDBrTFSNNDZqVzwQMcexMhSdw5Kuw+3MXS7HQcV4Anm9Fs1KmUyptcyDigHMKmFQMXtO7xSEBzzl+542xjBTD4X4Ft///zWSTHNTKcszTMLGSmT541nhMntevTSaKintmdBbT4YHZJEfW00MedhN8WiQ3A1LHjOM=" \t "https://www.so.com/_blank" </w:instrText>
            </w:r>
            <w:r>
              <w:rPr>
                <w:rFonts w:hint="eastAsia" w:ascii="宋体" w:hAnsi="宋体" w:eastAsia="宋体" w:cs="宋体"/>
                <w:b w:val="0"/>
                <w:bCs w:val="0"/>
                <w:color w:val="auto"/>
                <w:sz w:val="21"/>
                <w:szCs w:val="21"/>
                <w:highlight w:val="yellow"/>
                <w:lang w:val="en-US" w:eastAsia="zh-CN"/>
              </w:rPr>
              <w:fldChar w:fldCharType="separate"/>
            </w:r>
            <w:r>
              <w:rPr>
                <w:rFonts w:hint="eastAsia" w:ascii="宋体" w:hAnsi="宋体" w:eastAsia="宋体" w:cs="宋体"/>
                <w:b w:val="0"/>
                <w:bCs w:val="0"/>
                <w:color w:val="auto"/>
                <w:sz w:val="21"/>
                <w:szCs w:val="21"/>
                <w:highlight w:val="yellow"/>
                <w:lang w:val="en-US" w:eastAsia="zh-CN"/>
              </w:rPr>
              <w:t xml:space="preserve">全国认证认可信息公共服务平台</w:t>
            </w:r>
            <w:r>
              <w:rPr>
                <w:rFonts w:hint="eastAsia" w:ascii="宋体" w:hAnsi="宋体" w:eastAsia="宋体" w:cs="宋体"/>
                <w:b w:val="0"/>
                <w:bCs w:val="0"/>
                <w:color w:val="auto"/>
                <w:sz w:val="21"/>
                <w:szCs w:val="21"/>
                <w:highlight w:val="yellow"/>
                <w:lang w:val="en-US" w:eastAsia="zh-CN"/>
              </w:rPr>
              <w:fldChar w:fldCharType="end"/>
            </w:r>
            <w:r>
              <w:rPr>
                <w:rFonts w:hint="eastAsia" w:ascii="宋体" w:hAnsi="宋体" w:eastAsia="宋体" w:cs="宋体"/>
                <w:b w:val="0"/>
                <w:bCs w:val="0"/>
                <w:color w:val="auto"/>
                <w:sz w:val="21"/>
                <w:szCs w:val="21"/>
                <w:highlight w:val="yellow"/>
                <w:lang w:val="en-US" w:eastAsia="zh-CN"/>
              </w:rPr>
              <w:t xml:space="preserve">网站截图，不注明提供不得分。</w:t>
            </w:r>
            <w:r/>
          </w:p>
          <w:p>
            <w:pPr>
              <w:spacing w:line="360" w:lineRule="auto"/>
              <w:rPr>
                <w:rFonts w:hint="eastAsia" w:ascii="宋体" w:hAnsi="宋体" w:eastAsia="宋体" w:cs="宋体"/>
                <w:b w:val="0"/>
                <w:bCs w:val="0"/>
                <w:color w:val="auto"/>
                <w:sz w:val="21"/>
                <w:szCs w:val="21"/>
                <w:highlight w:val="yellow"/>
                <w:lang w:val="en-US" w:eastAsia="zh-CN"/>
              </w:rPr>
            </w:pPr>
            <w:r>
              <w:rPr>
                <w:rFonts w:hint="eastAsia" w:ascii="宋体" w:hAnsi="宋体" w:eastAsia="宋体" w:cs="宋体"/>
                <w:b w:val="0"/>
                <w:bCs w:val="0"/>
                <w:color w:val="auto"/>
                <w:sz w:val="21"/>
                <w:szCs w:val="21"/>
                <w:highlight w:val="yellow"/>
                <w:lang w:val="en-US" w:eastAsia="zh-CN"/>
              </w:rPr>
              <w:t xml:space="preserve">2.</w:t>
            </w:r>
            <w:r>
              <w:rPr>
                <w:rFonts w:hint="eastAsia" w:ascii="宋体" w:hAnsi="宋体" w:eastAsia="宋体" w:cs="宋体"/>
                <w:b w:val="0"/>
                <w:bCs w:val="0"/>
                <w:color w:val="auto"/>
                <w:sz w:val="21"/>
                <w:szCs w:val="21"/>
                <w:highlight w:val="yellow"/>
                <w:lang w:val="zh-CN" w:eastAsia="zh-CN"/>
              </w:rPr>
              <w:t xml:space="preserve">供应商或供应商所投货物的制造商</w:t>
            </w:r>
            <w:r>
              <w:rPr>
                <w:rFonts w:hint="eastAsia" w:ascii="宋体" w:hAnsi="宋体" w:eastAsia="宋体" w:cs="宋体"/>
                <w:b w:val="0"/>
                <w:bCs w:val="0"/>
                <w:color w:val="auto"/>
                <w:sz w:val="21"/>
                <w:szCs w:val="21"/>
                <w:highlight w:val="yellow"/>
                <w:lang w:val="en-US" w:eastAsia="zh-CN"/>
              </w:rPr>
              <w:t xml:space="preserve">具有有效期内的中国环境标志产品认证证书的(认证单元至少包含:钢塑课桌、钢塑课椅)，本项最高得3分。</w:t>
            </w:r>
            <w:r/>
          </w:p>
          <w:p>
            <w:pPr>
              <w:ind w:firstLine="420"/>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lang w:val="en-US" w:eastAsia="zh-CN"/>
              </w:rPr>
              <w:t xml:space="preserve">注：提供参与实施政府采购环境标志产品认证机构出具的处于有效之内的环境产品认证证书复印件或官方发布平台的投标产品认证证书查询截图，不提供不得分</w:t>
            </w:r>
            <w:r>
              <w:rPr>
                <w:rFonts w:hint="eastAsia" w:ascii="宋体" w:hAnsi="宋体" w:eastAsia="宋体" w:cs="宋体"/>
                <w:b w:val="0"/>
                <w:bCs w:val="0"/>
                <w:color w:val="auto"/>
                <w:sz w:val="21"/>
                <w:szCs w:val="21"/>
                <w:highlight w:val="yellow"/>
              </w:rPr>
              <w:t xml:space="preserve">上述合计，最高得</w:t>
            </w:r>
            <w:r>
              <w:rPr>
                <w:rFonts w:hint="eastAsia" w:ascii="宋体" w:hAnsi="宋体" w:eastAsia="宋体" w:cs="宋体"/>
                <w:b w:val="0"/>
                <w:bCs w:val="0"/>
                <w:color w:val="auto"/>
                <w:sz w:val="21"/>
                <w:szCs w:val="21"/>
                <w:highlight w:val="yellow"/>
                <w:lang w:val="en-US" w:eastAsia="zh-CN"/>
              </w:rPr>
              <w:t xml:space="preserve">3</w:t>
            </w:r>
            <w:r>
              <w:rPr>
                <w:rFonts w:hint="eastAsia" w:ascii="宋体" w:hAnsi="宋体" w:eastAsia="宋体" w:cs="宋体"/>
                <w:b w:val="0"/>
                <w:bCs w:val="0"/>
                <w:color w:val="auto"/>
                <w:sz w:val="21"/>
                <w:szCs w:val="21"/>
                <w:highlight w:val="yellow"/>
              </w:rPr>
              <w:t xml:space="preserve">分,最低得0分。</w:t>
            </w:r>
            <w:r/>
          </w:p>
        </w:tc>
      </w:tr>
      <w:tr>
        <w:trPr>
          <w:cantSplit/>
          <w:jc w:val="center"/>
          <w:trHeight w:val="1882"/>
        </w:trPr>
        <w:tc>
          <w:tcPr>
            <w:shd w:val="clear" w:color="auto" w:fill="auto"/>
            <w:tcBorders>
              <w:left w:val="single" w:color="auto" w:sz="4" w:space="0"/>
              <w:bottom w:val="single" w:color="auto" w:sz="4" w:space="0"/>
              <w:right w:val="single" w:color="auto" w:sz="6" w:space="0"/>
            </w:tcBorders>
            <w:tcW w:w="866" w:type="pct"/>
            <w:vAlign w:val="center"/>
            <w:vMerge w:val="continue"/>
            <w:textDirection w:val="lrTb"/>
            <w:noWrap w:val="false"/>
          </w:tcPr>
          <w:p>
            <w:pP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r>
            <w:r/>
          </w:p>
        </w:tc>
        <w:tc>
          <w:tcPr>
            <w:shd w:val="clear" w:color="auto" w:fill="auto"/>
            <w:tcBorders>
              <w:top w:val="single" w:color="auto" w:sz="6" w:space="0"/>
              <w:left w:val="single" w:color="auto" w:sz="6" w:space="0"/>
              <w:bottom w:val="single" w:color="auto" w:sz="4" w:space="0"/>
              <w:right w:val="single" w:color="auto" w:sz="6" w:space="0"/>
            </w:tcBorders>
            <w:tcW w:w="619" w:type="pct"/>
            <w:vAlign w:val="center"/>
            <w:textDirection w:val="lrTb"/>
            <w:noWrap w:val="false"/>
          </w:tcPr>
          <w:p>
            <w:pPr>
              <w:jc w:val="center"/>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投标人业绩（</w:t>
            </w:r>
            <w:r>
              <w:rPr>
                <w:rFonts w:hint="eastAsia" w:ascii="宋体" w:hAnsi="宋体" w:eastAsia="宋体" w:cs="宋体"/>
                <w:b w:val="0"/>
                <w:bCs w:val="0"/>
                <w:color w:val="auto"/>
                <w:sz w:val="21"/>
                <w:szCs w:val="21"/>
                <w:highlight w:val="yellow"/>
                <w:lang w:val="en-US" w:eastAsia="zh-CN"/>
              </w:rPr>
              <w:t xml:space="preserve">3</w:t>
            </w:r>
            <w:r>
              <w:rPr>
                <w:rFonts w:hint="eastAsia" w:ascii="宋体" w:hAnsi="宋体" w:eastAsia="宋体" w:cs="宋体"/>
                <w:b w:val="0"/>
                <w:bCs w:val="0"/>
                <w:color w:val="auto"/>
                <w:sz w:val="21"/>
                <w:szCs w:val="21"/>
                <w:highlight w:val="yellow"/>
              </w:rPr>
              <w:t xml:space="preserve">分）</w:t>
            </w:r>
            <w:r/>
          </w:p>
        </w:tc>
        <w:tc>
          <w:tcPr>
            <w:shd w:val="clear" w:color="auto" w:fill="auto"/>
            <w:tcBorders>
              <w:top w:val="single" w:color="auto" w:sz="6" w:space="0"/>
              <w:left w:val="single" w:color="auto" w:sz="6" w:space="0"/>
              <w:bottom w:val="single" w:color="auto" w:sz="4" w:space="0"/>
              <w:right w:val="single" w:color="auto" w:sz="6" w:space="0"/>
            </w:tcBorders>
            <w:tcW w:w="3514" w:type="pct"/>
            <w:vAlign w:val="center"/>
            <w:textDirection w:val="lrTb"/>
            <w:noWrap w:val="false"/>
          </w:tcPr>
          <w:p>
            <w:pPr>
              <w:spacing w:line="360" w:lineRule="auto"/>
              <w:rPr>
                <w:rFonts w:hint="eastAsia" w:ascii="宋体" w:hAnsi="宋体" w:eastAsia="宋体" w:cs="宋体"/>
                <w:b w:val="0"/>
                <w:bCs w:val="0"/>
                <w:color w:val="auto"/>
                <w:sz w:val="21"/>
                <w:szCs w:val="21"/>
                <w:highlight w:val="yellow"/>
                <w:lang w:val="zh-CN" w:eastAsia="zh-CN"/>
              </w:rPr>
            </w:pPr>
            <w:r>
              <w:rPr>
                <w:rFonts w:hint="eastAsia" w:ascii="宋体" w:hAnsi="宋体" w:eastAsia="宋体" w:cs="宋体"/>
                <w:b w:val="0"/>
                <w:bCs w:val="0"/>
                <w:color w:val="auto"/>
                <w:sz w:val="21"/>
                <w:szCs w:val="21"/>
                <w:highlight w:val="yellow"/>
                <w:lang w:val="zh-CN" w:eastAsia="zh-CN"/>
              </w:rPr>
              <w:t xml:space="preserve">202</w:t>
            </w:r>
            <w:r>
              <w:rPr>
                <w:rFonts w:hint="eastAsia" w:ascii="宋体" w:hAnsi="宋体" w:eastAsia="宋体" w:cs="宋体"/>
                <w:b w:val="0"/>
                <w:bCs w:val="0"/>
                <w:color w:val="auto"/>
                <w:sz w:val="21"/>
                <w:szCs w:val="21"/>
                <w:highlight w:val="yellow"/>
                <w:lang w:val="en-US" w:eastAsia="zh-CN"/>
              </w:rPr>
              <w:t xml:space="preserve">3</w:t>
            </w:r>
            <w:r>
              <w:rPr>
                <w:rFonts w:hint="eastAsia" w:ascii="宋体" w:hAnsi="宋体" w:eastAsia="宋体" w:cs="宋体"/>
                <w:b w:val="0"/>
                <w:bCs w:val="0"/>
                <w:color w:val="auto"/>
                <w:sz w:val="21"/>
                <w:szCs w:val="21"/>
                <w:highlight w:val="yellow"/>
                <w:lang w:val="zh-CN" w:eastAsia="zh-CN"/>
              </w:rPr>
              <w:t xml:space="preserve">年1月1日以来（以合同签订时间为准），投标人具</w:t>
            </w:r>
            <w:r>
              <w:rPr>
                <w:rFonts w:hint="eastAsia" w:ascii="宋体" w:hAnsi="宋体" w:eastAsia="宋体" w:cs="宋体"/>
                <w:b w:val="0"/>
                <w:bCs w:val="0"/>
                <w:color w:val="auto"/>
                <w:sz w:val="21"/>
                <w:szCs w:val="21"/>
                <w:highlight w:val="yellow"/>
                <w:lang w:val="en-US" w:eastAsia="zh-CN"/>
              </w:rPr>
              <w:t xml:space="preserve">同类家具</w:t>
            </w:r>
            <w:r>
              <w:rPr>
                <w:rFonts w:hint="eastAsia" w:ascii="宋体" w:hAnsi="宋体" w:eastAsia="宋体" w:cs="宋体"/>
                <w:b w:val="0"/>
                <w:bCs w:val="0"/>
                <w:color w:val="auto"/>
                <w:sz w:val="21"/>
                <w:szCs w:val="21"/>
                <w:highlight w:val="yellow"/>
                <w:lang w:val="zh-CN" w:eastAsia="zh-CN"/>
              </w:rPr>
              <w:t xml:space="preserve">供货安装项目业绩，每提供一个项目业绩得 </w:t>
            </w:r>
            <w:r>
              <w:rPr>
                <w:rFonts w:hint="eastAsia" w:ascii="宋体" w:hAnsi="宋体" w:eastAsia="宋体" w:cs="宋体"/>
                <w:b w:val="0"/>
                <w:bCs w:val="0"/>
                <w:color w:val="auto"/>
                <w:sz w:val="21"/>
                <w:szCs w:val="21"/>
                <w:highlight w:val="yellow"/>
                <w:lang w:val="en-US" w:eastAsia="zh-CN"/>
              </w:rPr>
              <w:t xml:space="preserve">1</w:t>
            </w:r>
            <w:r>
              <w:rPr>
                <w:rFonts w:hint="eastAsia" w:ascii="宋体" w:hAnsi="宋体" w:eastAsia="宋体" w:cs="宋体"/>
                <w:b w:val="0"/>
                <w:bCs w:val="0"/>
                <w:color w:val="auto"/>
                <w:sz w:val="21"/>
                <w:szCs w:val="21"/>
                <w:highlight w:val="yellow"/>
                <w:lang w:val="zh-CN" w:eastAsia="zh-CN"/>
              </w:rPr>
              <w:t xml:space="preserve">分，</w:t>
            </w:r>
            <w:r>
              <w:rPr>
                <w:rFonts w:hint="eastAsia" w:ascii="宋体" w:hAnsi="宋体" w:eastAsia="宋体" w:cs="宋体"/>
                <w:b w:val="0"/>
                <w:bCs w:val="0"/>
                <w:color w:val="auto"/>
                <w:sz w:val="21"/>
                <w:szCs w:val="21"/>
                <w:highlight w:val="yellow"/>
                <w:lang w:val="en-US" w:eastAsia="zh-CN"/>
              </w:rPr>
              <w:t xml:space="preserve">最高得3</w:t>
            </w:r>
            <w:r>
              <w:rPr>
                <w:rFonts w:hint="eastAsia" w:ascii="宋体" w:hAnsi="宋体" w:eastAsia="宋体" w:cs="宋体"/>
                <w:b w:val="0"/>
                <w:bCs w:val="0"/>
                <w:color w:val="auto"/>
                <w:sz w:val="21"/>
                <w:szCs w:val="21"/>
                <w:highlight w:val="yellow"/>
                <w:lang w:val="zh-CN" w:eastAsia="zh-CN"/>
              </w:rPr>
              <w:t xml:space="preserve">分。 </w:t>
            </w:r>
            <w:r/>
          </w:p>
          <w:p>
            <w:pPr>
              <w:ind w:firstLine="420"/>
              <w:spacing w:line="360" w:lineRule="auto"/>
              <w:rPr>
                <w:rFonts w:hint="eastAsia" w:ascii="宋体" w:hAnsi="宋体" w:eastAsia="宋体" w:cs="宋体"/>
                <w:b w:val="0"/>
                <w:bCs w:val="0"/>
                <w:color w:val="auto"/>
                <w:sz w:val="21"/>
                <w:szCs w:val="21"/>
                <w:highlight w:val="yellow"/>
              </w:rPr>
            </w:pPr>
            <w:r>
              <w:rPr>
                <w:rFonts w:hint="eastAsia" w:ascii="宋体" w:hAnsi="宋体" w:eastAsia="宋体" w:cs="宋体"/>
                <w:b w:val="0"/>
                <w:bCs w:val="0"/>
                <w:color w:val="auto"/>
                <w:sz w:val="21"/>
                <w:szCs w:val="21"/>
                <w:highlight w:val="yellow"/>
              </w:rPr>
              <w:t xml:space="preserve">注：投标文件中提供业绩合同证明扫描件，如合同中无法体现签订时间、供货内容、产品数量等关键评审因素的，须另提供业主单位出具的相关证明材料扫描件。</w:t>
            </w:r>
            <w:r/>
          </w:p>
        </w:tc>
      </w:tr>
    </w:tbl>
    <w:p>
      <w:pPr>
        <w:pStyle w:val="717"/>
      </w:pPr>
      <w:r/>
      <w:r/>
    </w:p>
    <w:p>
      <w:pPr>
        <w:jc w:val="left"/>
        <w:spacing w:before="120" w:after="120"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904"/>
        <w:rPr>
          <w:rFonts w:hint="eastAsia"/>
        </w:rPr>
      </w:pPr>
      <w:r>
        <w:rPr>
          <w:rFonts w:hint="eastAsia"/>
        </w:rPr>
      </w:r>
      <w:r/>
    </w:p>
    <w:p>
      <w:pPr>
        <w:rPr>
          <w:rFonts w:hint="eastAsia" w:ascii="宋体" w:hAnsi="宋体" w:eastAsia="宋体" w:cs="宋体"/>
          <w:sz w:val="24"/>
          <w:szCs w:val="24"/>
        </w:rPr>
      </w:pPr>
      <w:r>
        <w:rPr>
          <w:rFonts w:hint="eastAsia" w:ascii="宋体" w:hAnsi="宋体" w:eastAsia="宋体" w:cs="宋体"/>
          <w:sz w:val="24"/>
          <w:szCs w:val="24"/>
        </w:rPr>
      </w:r>
      <w:r/>
    </w:p>
    <w:p>
      <w:r/>
      <w:r/>
    </w:p>
    <w:p>
      <w:pPr>
        <w:ind w:firstLine="123"/>
        <w:jc w:val="center"/>
        <w:keepNext/>
        <w:rPr>
          <w:rFonts w:hint="eastAsia" w:ascii="黑体" w:hAnsi="黑体" w:eastAsia="黑体" w:cs="宋体"/>
          <w:color w:val="000000"/>
          <w:sz w:val="44"/>
          <w:szCs w:val="44"/>
        </w:rPr>
      </w:pPr>
      <w:r>
        <w:rPr>
          <w:rFonts w:hint="eastAsia" w:ascii="黑体" w:hAnsi="黑体" w:eastAsia="黑体" w:cs="宋体"/>
          <w:color w:val="000000"/>
          <w:sz w:val="44"/>
          <w:szCs w:val="44"/>
        </w:rPr>
        <w:t xml:space="preserve">第六章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响应文件格式 </w:t>
      </w:r>
      <w:r/>
    </w:p>
    <w:p>
      <w:pPr>
        <w:pStyle w:val="904"/>
        <w:ind w:firstLine="400"/>
        <w:rPr>
          <w:rFonts w:hint="eastAsia"/>
        </w:rPr>
      </w:pPr>
      <w:r>
        <w:rPr>
          <w:rFonts w:hint="eastAsia"/>
        </w:rPr>
      </w:r>
      <w:r/>
    </w:p>
    <w:p>
      <w:pPr>
        <w:ind w:firstLine="59"/>
        <w:rPr>
          <w:rFonts w:hint="eastAsia"/>
        </w:rPr>
      </w:pPr>
      <w:r>
        <w:rPr>
          <w:rFonts w:hint="eastAsia"/>
        </w:rPr>
      </w:r>
      <w:r/>
    </w:p>
    <w:p>
      <w:pPr>
        <w:ind w:firstLine="202"/>
        <w:jc w:val="center"/>
        <w:rPr>
          <w:rFonts w:hint="eastAsia" w:ascii="宋体" w:hAnsi="宋体" w:eastAsia="宋体" w:cs="宋体"/>
          <w:sz w:val="24"/>
          <w:szCs w:val="24"/>
        </w:rPr>
      </w:pPr>
      <w:r/>
      <w:bookmarkStart w:id="181" w:name="_Toc26554094"/>
      <w:r/>
      <w:bookmarkEnd w:id="181"/>
      <w:r/>
      <w:bookmarkStart w:id="182" w:name="_Hlt26671244"/>
      <w:r/>
      <w:bookmarkEnd w:id="182"/>
      <w:r/>
      <w:bookmarkStart w:id="183" w:name="_Hlt26955039"/>
      <w:r/>
      <w:bookmarkEnd w:id="183"/>
      <w:r/>
      <w:bookmarkStart w:id="184" w:name="_Toc49090576"/>
      <w:r/>
      <w:bookmarkEnd w:id="184"/>
      <w:r/>
      <w:bookmarkStart w:id="185" w:name="_Toc120614282"/>
      <w:r/>
      <w:bookmarkEnd w:id="185"/>
      <w:r>
        <w:rPr>
          <w:rFonts w:hint="eastAsia" w:ascii="宋体" w:hAnsi="宋体" w:eastAsia="宋体" w:cs="宋体"/>
          <w:b/>
          <w:bCs/>
          <w:color w:val="000000"/>
          <w:sz w:val="72"/>
          <w:szCs w:val="72"/>
        </w:rPr>
        <w:t xml:space="preserve">响  应  文  件</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pStyle w:val="904"/>
        <w:ind w:firstLine="400"/>
        <w:rPr>
          <w:rFonts w:hint="eastAsia"/>
        </w:rPr>
      </w:pPr>
      <w:r>
        <w:rPr>
          <w:rFonts w:hint="eastAsia"/>
        </w:rPr>
      </w:r>
      <w:r/>
    </w:p>
    <w:p>
      <w:pPr>
        <w:ind w:firstLine="59"/>
        <w:rPr>
          <w:rFonts w:hint="eastAsia"/>
        </w:rPr>
      </w:pPr>
      <w:r>
        <w:rPr>
          <w:rFonts w:hint="eastAsia"/>
        </w:rPr>
      </w:r>
      <w:r/>
    </w:p>
    <w:p>
      <w:pPr>
        <w:pStyle w:val="904"/>
        <w:ind w:firstLine="400"/>
        <w:rPr>
          <w:rFonts w:hint="eastAsia"/>
        </w:rPr>
      </w:pPr>
      <w:r>
        <w:rPr>
          <w:rFonts w:hint="eastAsia"/>
        </w:rPr>
      </w:r>
      <w:r/>
    </w:p>
    <w:p>
      <w:pPr>
        <w:ind w:firstLine="59"/>
        <w:rPr>
          <w:rFonts w:hint="eastAsia"/>
        </w:rPr>
      </w:pPr>
      <w:r>
        <w:rPr>
          <w:rFonts w:hint="eastAsia"/>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90"/>
        <w:rPr>
          <w:rFonts w:hint="eastAsia" w:ascii="宋体" w:hAnsi="宋体" w:eastAsia="宋体" w:cs="宋体"/>
          <w:sz w:val="32"/>
          <w:szCs w:val="32"/>
        </w:rPr>
      </w:pPr>
      <w:r>
        <w:rPr>
          <w:rFonts w:hint="eastAsia" w:ascii="宋体" w:hAnsi="宋体" w:eastAsia="宋体" w:cs="宋体"/>
          <w:b/>
          <w:bCs/>
          <w:color w:val="000000"/>
          <w:sz w:val="32"/>
          <w:szCs w:val="32"/>
        </w:rPr>
        <w:t xml:space="preserve">项 目 名 称：</w:t>
      </w:r>
      <w:r>
        <w:rPr>
          <w:rFonts w:hint="eastAsia" w:ascii="宋体" w:hAnsi="宋体" w:eastAsia="宋体" w:cs="宋体"/>
          <w:b/>
          <w:bCs/>
          <w:color w:val="000000"/>
          <w:sz w:val="32"/>
          <w:szCs w:val="32"/>
          <w:u w:val="single"/>
        </w:rPr>
        <w:t xml:space="preserve">               </w:t>
      </w:r>
      <w:r/>
    </w:p>
    <w:p>
      <w:pPr>
        <w:ind w:firstLine="90"/>
        <w:rPr>
          <w:rFonts w:hint="eastAsia" w:ascii="宋体" w:hAnsi="宋体" w:eastAsia="宋体" w:cs="宋体"/>
          <w:sz w:val="32"/>
          <w:szCs w:val="32"/>
        </w:rPr>
      </w:pPr>
      <w:r>
        <w:rPr>
          <w:rFonts w:hint="eastAsia" w:ascii="宋体" w:hAnsi="宋体" w:eastAsia="宋体" w:cs="宋体"/>
          <w:b/>
          <w:bCs/>
          <w:color w:val="000000"/>
          <w:sz w:val="32"/>
          <w:szCs w:val="32"/>
        </w:rPr>
        <w:t xml:space="preserve">项 目 编 号：</w:t>
      </w:r>
      <w:r>
        <w:rPr>
          <w:rFonts w:hint="eastAsia" w:ascii="宋体" w:hAnsi="宋体" w:eastAsia="宋体" w:cs="宋体"/>
          <w:b/>
          <w:bCs/>
          <w:color w:val="000000"/>
          <w:sz w:val="32"/>
          <w:szCs w:val="32"/>
          <w:u w:val="single"/>
        </w:rPr>
        <w:t xml:space="preserve">               </w:t>
      </w:r>
      <w:r/>
    </w:p>
    <w:p>
      <w:pPr>
        <w:ind w:firstLine="90"/>
        <w:rPr>
          <w:rFonts w:hint="eastAsia" w:ascii="宋体" w:hAnsi="宋体" w:eastAsia="宋体" w:cs="宋体"/>
          <w:sz w:val="32"/>
          <w:szCs w:val="32"/>
        </w:rPr>
      </w:pPr>
      <w:r>
        <w:rPr>
          <w:rFonts w:hint="eastAsia" w:ascii="宋体" w:hAnsi="宋体" w:eastAsia="宋体" w:cs="宋体"/>
          <w:b/>
          <w:bCs/>
          <w:color w:val="000000"/>
          <w:sz w:val="32"/>
          <w:szCs w:val="32"/>
        </w:rPr>
        <w:t xml:space="preserve">供应商名称 ：</w:t>
      </w:r>
      <w:r>
        <w:rPr>
          <w:rFonts w:hint="eastAsia" w:ascii="宋体" w:hAnsi="宋体" w:eastAsia="宋体" w:cs="宋体"/>
          <w:b/>
          <w:bCs/>
          <w:color w:val="000000"/>
          <w:sz w:val="32"/>
          <w:szCs w:val="32"/>
          <w:u w:val="single"/>
        </w:rPr>
        <w:t xml:space="preserve">（加盖CA电子公章）</w:t>
      </w:r>
      <w:r/>
    </w:p>
    <w:p>
      <w:pPr>
        <w:ind w:firstLine="90"/>
        <w:rPr>
          <w:rFonts w:hint="eastAsia" w:ascii="宋体" w:hAnsi="宋体" w:eastAsia="宋体" w:cs="宋体"/>
          <w:sz w:val="32"/>
          <w:szCs w:val="32"/>
        </w:rPr>
      </w:pPr>
      <w:r>
        <w:rPr>
          <w:rFonts w:hint="eastAsia" w:ascii="宋体" w:hAnsi="宋体" w:eastAsia="宋体" w:cs="宋体"/>
          <w:b/>
          <w:bCs/>
          <w:color w:val="000000"/>
          <w:sz w:val="32"/>
          <w:szCs w:val="32"/>
        </w:rPr>
        <w:t xml:space="preserve">日   期 ：</w:t>
      </w:r>
      <w:r>
        <w:rPr>
          <w:rFonts w:hint="eastAsia" w:ascii="宋体" w:hAnsi="宋体" w:eastAsia="宋体" w:cs="宋体"/>
          <w:b/>
          <w:bCs/>
          <w:color w:val="000000"/>
          <w:sz w:val="32"/>
          <w:szCs w:val="32"/>
          <w:u w:val="single"/>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pStyle w:val="904"/>
        <w:ind w:firstLine="400"/>
        <w:rPr>
          <w:rFonts w:hint="eastAsia"/>
        </w:rPr>
      </w:pPr>
      <w:r>
        <w:rPr>
          <w:rFonts w:hint="eastAsia"/>
        </w:rPr>
      </w:r>
      <w:r/>
    </w:p>
    <w:p>
      <w:pPr>
        <w:ind w:firstLine="59"/>
        <w:rPr>
          <w:rFonts w:hint="eastAsia"/>
        </w:rPr>
      </w:pPr>
      <w:r>
        <w:rPr>
          <w:rFonts w:hint="eastAsia"/>
        </w:rPr>
      </w:r>
      <w:r/>
    </w:p>
    <w:p>
      <w:pPr>
        <w:pStyle w:val="904"/>
        <w:ind w:firstLine="400"/>
        <w:rPr>
          <w:rFonts w:hint="eastAsia"/>
        </w:rPr>
      </w:pPr>
      <w:r>
        <w:rPr>
          <w:rFonts w:hint="eastAsia"/>
        </w:rPr>
      </w:r>
      <w:r/>
    </w:p>
    <w:p>
      <w:pPr>
        <w:ind w:firstLine="59"/>
        <w:rPr>
          <w:rFonts w:hint="eastAsia"/>
        </w:rPr>
      </w:pPr>
      <w:r>
        <w:rPr>
          <w:rFonts w:hint="eastAsia"/>
        </w:rPr>
      </w:r>
      <w:r/>
    </w:p>
    <w:p>
      <w:pPr>
        <w:pStyle w:val="904"/>
        <w:ind w:firstLine="400"/>
        <w:rPr>
          <w:rFonts w:hint="eastAsia"/>
        </w:rPr>
      </w:pPr>
      <w:r>
        <w:rPr>
          <w:rFonts w:hint="eastAsia"/>
        </w:rPr>
      </w:r>
      <w:r/>
    </w:p>
    <w:p>
      <w:pPr>
        <w:ind w:firstLine="59"/>
        <w:rPr>
          <w:rFonts w:hint="eastAsia"/>
        </w:rPr>
      </w:pPr>
      <w:r>
        <w:rPr>
          <w:rFonts w:hint="eastAsia"/>
        </w:rPr>
      </w:r>
      <w:r/>
    </w:p>
    <w:p>
      <w:pPr>
        <w:pStyle w:val="904"/>
        <w:ind w:firstLine="400"/>
        <w:rPr>
          <w:rFonts w:hint="eastAsia"/>
        </w:rPr>
      </w:pPr>
      <w:r>
        <w:rPr>
          <w:rFonts w:hint="eastAsia"/>
        </w:rPr>
      </w:r>
      <w:r/>
    </w:p>
    <w:p>
      <w:pPr>
        <w:ind w:firstLine="59"/>
        <w:rPr>
          <w:rFonts w:hint="eastAsia"/>
        </w:rPr>
      </w:pPr>
      <w:r>
        <w:rPr>
          <w:rFonts w:hint="eastAsia"/>
        </w:rPr>
      </w:r>
      <w:r/>
    </w:p>
    <w:p>
      <w:pPr>
        <w:ind w:firstLine="59"/>
        <w:rPr>
          <w:rFonts w:hint="eastAsia"/>
        </w:rPr>
      </w:pPr>
      <w:r>
        <w:rPr>
          <w:rFonts w:hint="eastAsia"/>
        </w:rPr>
      </w:r>
      <w:r/>
    </w:p>
    <w:p>
      <w:pPr>
        <w:ind w:firstLine="59"/>
        <w:rPr>
          <w:rFonts w:hint="eastAsia"/>
        </w:rPr>
      </w:pPr>
      <w:r>
        <w:rPr>
          <w:rFonts w:hint="eastAsia"/>
        </w:rPr>
      </w:r>
      <w:r/>
    </w:p>
    <w:p>
      <w:pPr>
        <w:ind w:firstLine="59"/>
        <w:rPr>
          <w:rFonts w:hint="eastAsia"/>
        </w:rPr>
      </w:pPr>
      <w:r>
        <w:rPr>
          <w:rFonts w:hint="eastAsia"/>
        </w:rPr>
      </w:r>
      <w:r/>
    </w:p>
    <w:p>
      <w:pPr>
        <w:ind w:firstLine="59"/>
        <w:rPr>
          <w:rFonts w:hint="eastAsia"/>
        </w:rPr>
      </w:pPr>
      <w:r>
        <w:rPr>
          <w:rFonts w:hint="eastAsia"/>
        </w:rPr>
      </w:r>
      <w:r/>
    </w:p>
    <w:p>
      <w:pPr>
        <w:ind w:firstLine="59"/>
        <w:rPr>
          <w:rFonts w:hint="eastAsia"/>
        </w:rPr>
      </w:pPr>
      <w:r>
        <w:rPr>
          <w:rFonts w:hint="eastAsia"/>
        </w:rPr>
      </w:r>
      <w:r/>
    </w:p>
    <w:p>
      <w:pPr>
        <w:ind w:firstLine="59"/>
        <w:rPr>
          <w:rFonts w:hint="eastAsia"/>
        </w:rPr>
      </w:pPr>
      <w:r>
        <w:rPr>
          <w:rFonts w:hint="eastAsia"/>
        </w:rPr>
      </w:r>
      <w:r/>
    </w:p>
    <w:p>
      <w:pPr>
        <w:pStyle w:val="717"/>
      </w:pPr>
      <w:r/>
      <w:r/>
    </w:p>
    <w:p>
      <w:pPr>
        <w:rPr>
          <w:rFonts w:hint="eastAsia"/>
        </w:rPr>
      </w:pPr>
      <w:r>
        <w:rPr>
          <w:rFonts w:hint="eastAsia"/>
        </w:rPr>
      </w:r>
      <w:r/>
    </w:p>
    <w:p>
      <w:pPr>
        <w:pStyle w:val="904"/>
        <w:ind w:firstLine="400"/>
        <w:rPr>
          <w:rFonts w:hint="eastAsia"/>
        </w:rPr>
      </w:pPr>
      <w:r>
        <w:rPr>
          <w:rFonts w:hint="eastAsia"/>
        </w:rPr>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90"/>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响应文件目录</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ind w:left="143"/>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一、法人或者其他组织的营业执照等证明文件，自然人的身份证明</w:t>
      </w:r>
      <w:r/>
    </w:p>
    <w:p>
      <w:pPr>
        <w:ind w:left="143"/>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二、上一年度的财务状况报告（磋商供应商成立不满一年无需提供）</w:t>
      </w:r>
      <w:r/>
    </w:p>
    <w:p>
      <w:pPr>
        <w:ind w:left="143"/>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143"/>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四、具备履行合同所必需的设备和专业技术能力的书面声明</w:t>
      </w:r>
      <w:r/>
    </w:p>
    <w:p>
      <w:pPr>
        <w:ind w:firstLine="67"/>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ind w:firstLine="67"/>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ind w:firstLine="67"/>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七、法人授权书</w:t>
      </w:r>
      <w:r/>
    </w:p>
    <w:p>
      <w:pPr>
        <w:ind w:firstLine="67"/>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八、磋商响应函</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九、小微企业声明函</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十、残疾人福利性单位声明函</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十一、联合体协议</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十二、分项报价表</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十三、技术要求响应及偏离表</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十四、商务要求响应及偏离表</w:t>
      </w:r>
      <w:r/>
    </w:p>
    <w:p>
      <w:pPr>
        <w:ind w:firstLine="67"/>
        <w:rPr>
          <w:rFonts w:hint="eastAsia" w:ascii="宋体" w:hAnsi="宋体" w:eastAsia="宋体" w:cs="宋体"/>
          <w:sz w:val="24"/>
          <w:szCs w:val="24"/>
        </w:rPr>
      </w:pPr>
      <w:r>
        <w:rPr>
          <w:rFonts w:ascii="宋体" w:hAnsi="宋体" w:eastAsia="宋体" w:cs="宋体"/>
          <w:sz w:val="24"/>
          <w:szCs w:val="24"/>
        </w:rPr>
        <w:t xml:space="preserve"> </w:t>
      </w:r>
      <w:r/>
    </w:p>
    <w:p>
      <w:pPr>
        <w:ind w:firstLine="67"/>
        <w:rPr>
          <w:rFonts w:hint="eastAsia" w:ascii="宋体" w:hAnsi="宋体" w:eastAsia="宋体" w:cs="宋体"/>
          <w:sz w:val="24"/>
          <w:szCs w:val="24"/>
        </w:rPr>
      </w:pPr>
      <w:r>
        <w:rPr>
          <w:rFonts w:ascii="宋体" w:hAnsi="宋体" w:eastAsia="宋体" w:cs="宋体"/>
          <w:sz w:val="24"/>
          <w:szCs w:val="24"/>
        </w:rPr>
        <w:t xml:space="preserve"> </w:t>
      </w:r>
      <w:r/>
    </w:p>
    <w:p>
      <w:pPr>
        <w:ind w:firstLine="67"/>
        <w:rPr>
          <w:rFonts w:hint="eastAsia" w:ascii="宋体" w:hAnsi="宋体" w:eastAsia="宋体" w:cs="宋体"/>
          <w:sz w:val="24"/>
          <w:szCs w:val="24"/>
        </w:rPr>
      </w:pPr>
      <w:r>
        <w:rPr>
          <w:rFonts w:ascii="宋体" w:hAnsi="宋体" w:eastAsia="宋体" w:cs="宋体"/>
          <w:sz w:val="24"/>
          <w:szCs w:val="24"/>
        </w:rPr>
        <w:t xml:space="preserve"> </w:t>
      </w:r>
      <w:r/>
    </w:p>
    <w:p>
      <w:pPr>
        <w:ind w:firstLine="67"/>
        <w:rPr>
          <w:rFonts w:hint="eastAsia" w:ascii="宋体" w:hAnsi="宋体" w:eastAsia="宋体" w:cs="宋体"/>
          <w:sz w:val="24"/>
          <w:szCs w:val="24"/>
        </w:rPr>
      </w:pPr>
      <w:r>
        <w:rPr>
          <w:rFonts w:ascii="宋体" w:hAnsi="宋体" w:eastAsia="宋体" w:cs="宋体"/>
          <w:sz w:val="24"/>
          <w:szCs w:val="24"/>
        </w:rPr>
        <w:t xml:space="preserve"> </w:t>
      </w:r>
      <w:r/>
    </w:p>
    <w:p>
      <w:pPr>
        <w:ind w:firstLine="67"/>
        <w:rPr>
          <w:rFonts w:hint="eastAsia" w:ascii="宋体" w:hAnsi="宋体" w:eastAsia="宋体" w:cs="宋体"/>
          <w:sz w:val="24"/>
          <w:szCs w:val="24"/>
        </w:rPr>
      </w:pPr>
      <w:r>
        <w:rPr>
          <w:rFonts w:ascii="宋体" w:hAnsi="宋体" w:eastAsia="宋体" w:cs="宋体"/>
          <w:sz w:val="24"/>
          <w:szCs w:val="24"/>
        </w:rPr>
        <w:t xml:space="preserve"> </w:t>
      </w:r>
      <w:r/>
    </w:p>
    <w:p>
      <w:pPr>
        <w:ind w:firstLine="67"/>
        <w:rPr>
          <w:rFonts w:hint="eastAsia" w:ascii="宋体" w:hAnsi="宋体" w:eastAsia="宋体" w:cs="宋体"/>
          <w:sz w:val="24"/>
          <w:szCs w:val="24"/>
        </w:rPr>
      </w:pPr>
      <w:r>
        <w:rPr>
          <w:rFonts w:ascii="宋体" w:hAnsi="宋体" w:eastAsia="宋体" w:cs="宋体"/>
          <w:sz w:val="24"/>
          <w:szCs w:val="24"/>
        </w:rPr>
        <w:t xml:space="preserve"> </w:t>
      </w:r>
      <w:r/>
    </w:p>
    <w:p>
      <w:pPr>
        <w:ind w:firstLine="67"/>
        <w:rPr>
          <w:rFonts w:hint="eastAsia" w:ascii="宋体" w:hAnsi="宋体" w:eastAsia="宋体" w:cs="宋体"/>
          <w:sz w:val="24"/>
          <w:szCs w:val="24"/>
        </w:rPr>
      </w:pPr>
      <w:r>
        <w:rPr>
          <w:rFonts w:ascii="宋体" w:hAnsi="宋体" w:eastAsia="宋体" w:cs="宋体"/>
          <w:sz w:val="24"/>
          <w:szCs w:val="24"/>
        </w:rPr>
        <w:t xml:space="preserve"> </w:t>
      </w:r>
      <w:r/>
    </w:p>
    <w:p>
      <w:pPr>
        <w:ind w:firstLine="67"/>
        <w:rPr>
          <w:rFonts w:hint="eastAsia" w:ascii="宋体" w:hAnsi="宋体" w:eastAsia="宋体" w:cs="宋体"/>
          <w:sz w:val="24"/>
          <w:szCs w:val="24"/>
        </w:rPr>
      </w:pPr>
      <w:r>
        <w:rPr>
          <w:rFonts w:ascii="宋体" w:hAnsi="宋体" w:eastAsia="宋体" w:cs="宋体"/>
          <w:sz w:val="24"/>
          <w:szCs w:val="24"/>
        </w:rPr>
        <w:t xml:space="preserve"> </w:t>
      </w:r>
      <w:r/>
    </w:p>
    <w:p>
      <w:pPr>
        <w:pStyle w:val="904"/>
        <w:ind w:firstLine="400"/>
        <w:rPr>
          <w:rFonts w:hint="eastAsia"/>
        </w:rPr>
      </w:pPr>
      <w:r>
        <w:rPr>
          <w:rFonts w:hint="eastAsia"/>
        </w:rPr>
      </w:r>
      <w:r/>
    </w:p>
    <w:p>
      <w:pPr>
        <w:ind w:firstLine="59"/>
        <w:rPr>
          <w:rFonts w:hint="eastAsia"/>
        </w:rPr>
      </w:pPr>
      <w:r>
        <w:rPr>
          <w:rFonts w:hint="eastAsia"/>
        </w:rPr>
      </w:r>
      <w:r/>
    </w:p>
    <w:p>
      <w:pPr>
        <w:pStyle w:val="904"/>
        <w:ind w:firstLine="400"/>
        <w:rPr>
          <w:rFonts w:hint="eastAsia"/>
        </w:rPr>
      </w:pPr>
      <w:r>
        <w:rPr>
          <w:rFonts w:hint="eastAsia"/>
        </w:rPr>
      </w:r>
      <w:r/>
    </w:p>
    <w:p>
      <w:pPr>
        <w:ind w:firstLine="59"/>
        <w:rPr>
          <w:rFonts w:hint="eastAsia"/>
        </w:rPr>
      </w:pPr>
      <w:r>
        <w:rPr>
          <w:rFonts w:hint="eastAsia"/>
        </w:rPr>
      </w:r>
      <w:r/>
    </w:p>
    <w:p>
      <w:pPr>
        <w:pStyle w:val="904"/>
        <w:ind w:firstLine="400"/>
        <w:rPr>
          <w:rFonts w:hint="eastAsia"/>
        </w:rPr>
      </w:pPr>
      <w:r>
        <w:rPr>
          <w:rFonts w:hint="eastAsia"/>
        </w:rPr>
      </w:r>
      <w:r/>
    </w:p>
    <w:p>
      <w:pPr>
        <w:ind w:firstLine="59"/>
        <w:rPr>
          <w:rFonts w:hint="eastAsia"/>
        </w:rPr>
      </w:pPr>
      <w:r>
        <w:rPr>
          <w:rFonts w:hint="eastAsia"/>
        </w:rPr>
      </w:r>
      <w:r/>
    </w:p>
    <w:p>
      <w:pPr>
        <w:pStyle w:val="904"/>
        <w:ind w:firstLine="400"/>
        <w:rPr>
          <w:rFonts w:hint="eastAsia"/>
        </w:rPr>
      </w:pPr>
      <w:r>
        <w:rPr>
          <w:rFonts w:hint="eastAsia"/>
        </w:rPr>
      </w:r>
      <w:r/>
    </w:p>
    <w:p>
      <w:pPr>
        <w:ind w:firstLine="59"/>
        <w:rPr>
          <w:rFonts w:hint="eastAsia"/>
        </w:rPr>
      </w:pPr>
      <w:r>
        <w:rPr>
          <w:rFonts w:hint="eastAsia"/>
        </w:rPr>
      </w:r>
      <w:r/>
    </w:p>
    <w:p>
      <w:pPr>
        <w:pStyle w:val="904"/>
        <w:ind w:firstLine="400"/>
        <w:rPr>
          <w:rFonts w:hint="eastAsia"/>
        </w:rPr>
      </w:pPr>
      <w:r>
        <w:rPr>
          <w:rFonts w:hint="eastAsia"/>
        </w:rPr>
      </w:r>
      <w:r/>
    </w:p>
    <w:p>
      <w:pPr>
        <w:ind w:firstLine="67"/>
        <w:rPr>
          <w:rFonts w:hint="eastAsia" w:ascii="宋体" w:hAnsi="宋体" w:eastAsia="宋体" w:cs="宋体"/>
          <w:sz w:val="24"/>
          <w:szCs w:val="24"/>
        </w:rPr>
      </w:pPr>
      <w:r>
        <w:rPr>
          <w:rFonts w:ascii="宋体" w:hAnsi="宋体" w:eastAsia="宋体" w:cs="宋体"/>
          <w:sz w:val="24"/>
          <w:szCs w:val="24"/>
        </w:rPr>
        <w:t xml:space="preserve"> </w:t>
      </w:r>
      <w:r/>
    </w:p>
    <w:p>
      <w:pPr>
        <w:ind w:firstLine="67"/>
        <w:rPr>
          <w:rFonts w:hint="eastAsia" w:ascii="宋体" w:hAnsi="宋体" w:eastAsia="宋体" w:cs="宋体"/>
          <w:sz w:val="24"/>
          <w:szCs w:val="24"/>
        </w:rPr>
      </w:pPr>
      <w:r>
        <w:rPr>
          <w:rFonts w:hint="eastAsia" w:ascii="宋体" w:hAnsi="宋体" w:eastAsia="宋体" w:cs="宋体"/>
          <w:sz w:val="24"/>
          <w:szCs w:val="24"/>
        </w:rPr>
      </w:r>
      <w:r/>
    </w:p>
    <w:p>
      <w:pPr>
        <w:ind w:firstLine="67"/>
        <w:rPr>
          <w:rFonts w:hint="eastAsia" w:ascii="宋体" w:hAnsi="宋体" w:eastAsia="宋体" w:cs="宋体"/>
          <w:sz w:val="24"/>
          <w:szCs w:val="24"/>
        </w:rPr>
      </w:pPr>
      <w:r>
        <w:rPr>
          <w:rFonts w:hint="eastAsia" w:ascii="宋体" w:hAnsi="宋体" w:eastAsia="宋体" w:cs="宋体"/>
          <w:sz w:val="24"/>
          <w:szCs w:val="24"/>
        </w:rPr>
      </w:r>
      <w:r/>
    </w:p>
    <w:p>
      <w:pPr>
        <w:ind w:firstLine="67"/>
        <w:rPr>
          <w:rFonts w:hint="eastAsia" w:ascii="宋体" w:hAnsi="宋体" w:eastAsia="宋体" w:cs="宋体"/>
          <w:sz w:val="24"/>
          <w:szCs w:val="24"/>
        </w:rPr>
      </w:pPr>
      <w:r>
        <w:rPr>
          <w:rFonts w:hint="eastAsia" w:ascii="宋体" w:hAnsi="宋体" w:eastAsia="宋体" w:cs="宋体"/>
          <w:sz w:val="24"/>
          <w:szCs w:val="24"/>
        </w:rPr>
      </w:r>
      <w:r/>
    </w:p>
    <w:p>
      <w:pPr>
        <w:ind w:firstLine="67"/>
        <w:rPr>
          <w:rFonts w:hint="eastAsia" w:ascii="宋体" w:hAnsi="宋体" w:eastAsia="宋体" w:cs="宋体"/>
          <w:sz w:val="24"/>
          <w:szCs w:val="24"/>
        </w:rPr>
      </w:pPr>
      <w:r>
        <w:rPr>
          <w:rFonts w:hint="eastAsia" w:ascii="宋体" w:hAnsi="宋体" w:eastAsia="宋体" w:cs="宋体"/>
          <w:sz w:val="24"/>
          <w:szCs w:val="24"/>
        </w:rPr>
      </w:r>
      <w:r/>
    </w:p>
    <w:p>
      <w:pPr>
        <w:pStyle w:val="904"/>
        <w:ind w:firstLine="400"/>
        <w:rPr>
          <w:rFonts w:hint="eastAsia"/>
        </w:rPr>
      </w:pPr>
      <w:r>
        <w:rPr>
          <w:rFonts w:hint="eastAsia"/>
        </w:rPr>
      </w:r>
      <w:r/>
    </w:p>
    <w:p>
      <w:pPr>
        <w:ind w:firstLine="67"/>
        <w:rPr>
          <w:rFonts w:hint="eastAsia" w:ascii="宋体" w:hAnsi="宋体" w:eastAsia="宋体" w:cs="宋体"/>
          <w:sz w:val="24"/>
          <w:szCs w:val="24"/>
        </w:rPr>
      </w:pPr>
      <w:r>
        <w:rPr>
          <w:rFonts w:ascii="宋体" w:hAnsi="宋体" w:eastAsia="宋体" w:cs="宋体"/>
          <w:sz w:val="24"/>
          <w:szCs w:val="24"/>
        </w:rPr>
        <w:t xml:space="preserve"> </w:t>
      </w:r>
      <w:r/>
    </w:p>
    <w:p>
      <w:pPr>
        <w:ind w:firstLine="90"/>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一、法人或者其他组织的营业执照等证明文件，自然人的身份证明</w:t>
      </w:r>
      <w:r/>
    </w:p>
    <w:p>
      <w:pPr>
        <w:ind w:firstLine="67"/>
        <w:rPr>
          <w:rFonts w:hint="eastAsia" w:ascii="宋体" w:hAnsi="宋体" w:eastAsia="宋体" w:cs="宋体"/>
          <w:sz w:val="24"/>
          <w:szCs w:val="24"/>
        </w:rPr>
      </w:pPr>
      <w:r>
        <w:rPr>
          <w:rFonts w:ascii="宋体" w:hAnsi="宋体" w:eastAsia="宋体" w:cs="宋体"/>
          <w:sz w:val="24"/>
          <w:szCs w:val="24"/>
        </w:rPr>
        <w:t xml:space="preserve"> </w:t>
      </w:r>
      <w:r/>
    </w:p>
    <w:p>
      <w:pPr>
        <w:ind w:firstLine="90"/>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二、上一年度的财务状况报告</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供应商成立不满一年无需提供</w:t>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90"/>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三、依法缴纳税收和社会保障资金的相关材料</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提供提交响应文件截止时间前一年内至少一个月依法缴纳税收及缴纳社会保障资金的证明材料。供应商依法享受缓缴、免缴税收、社会保障资金的提供证明材料。</w:t>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90"/>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四、具备履行合同所必需的设备和专业技术能力的书面声明</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90"/>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五、参加政府采购活动前 3 年内在经营活动中没有重大违法记录的书面声明</w:t>
      </w:r>
      <w:r/>
    </w:p>
    <w:p>
      <w:pPr>
        <w:ind w:firstLine="124"/>
        <w:rPr>
          <w:rFonts w:hint="eastAsia" w:ascii="宋体" w:hAnsi="宋体" w:eastAsia="宋体" w:cs="宋体"/>
          <w:sz w:val="24"/>
          <w:szCs w:val="24"/>
        </w:rPr>
      </w:pPr>
      <w:r>
        <w:rPr>
          <w:rFonts w:hint="eastAsia" w:ascii="宋体" w:hAnsi="宋体" w:eastAsia="宋体" w:cs="宋体"/>
          <w:b/>
          <w:bCs/>
          <w:color w:val="000000"/>
          <w:sz w:val="44"/>
          <w:szCs w:val="44"/>
        </w:rPr>
        <w:t xml:space="preserve">        声  明</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90"/>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六、特定资格要求的证明文件</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如果本项目申请人的特定资格要求中要求提供的，必须提供。</w:t>
      </w:r>
      <w:r/>
    </w:p>
    <w:p>
      <w:pPr>
        <w:ind w:firstLine="90"/>
        <w:jc w:val="center"/>
        <w:rPr>
          <w:rFonts w:hint="eastAsia" w:ascii="黑体" w:hAnsi="黑体" w:eastAsia="黑体" w:cs="宋体"/>
          <w:i/>
          <w:iCs/>
          <w:color w:val="000000"/>
          <w:sz w:val="32"/>
          <w:szCs w:val="32"/>
          <w:u w:val="single"/>
        </w:rPr>
      </w:pPr>
      <w:r/>
      <w:bookmarkStart w:id="186" w:name="_Toc120614284"/>
      <w:r/>
      <w:r/>
    </w:p>
    <w:p>
      <w:pPr>
        <w:ind w:firstLine="90"/>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pStyle w:val="717"/>
      </w:pPr>
      <w:r/>
      <w:r/>
    </w:p>
    <w:p>
      <w:pPr>
        <w:rPr>
          <w:rFonts w:hint="eastAsia"/>
        </w:rPr>
      </w:pPr>
      <w:r>
        <w:rPr>
          <w:rFonts w:hint="eastAsia"/>
        </w:rPr>
      </w:r>
      <w:r/>
    </w:p>
    <w:p>
      <w:pPr>
        <w:pStyle w:val="717"/>
      </w:pPr>
      <w:r/>
      <w:r/>
    </w:p>
    <w:p>
      <w:pPr>
        <w:rPr>
          <w:rFonts w:hint="eastAsia"/>
        </w:rPr>
      </w:pPr>
      <w:r>
        <w:rPr>
          <w:rFonts w:hint="eastAsia"/>
        </w:rPr>
      </w:r>
      <w:r/>
    </w:p>
    <w:p>
      <w:pPr>
        <w:pStyle w:val="717"/>
      </w:pPr>
      <w:r/>
      <w:r/>
    </w:p>
    <w:p>
      <w:pPr>
        <w:rPr>
          <w:rFonts w:hint="eastAsia"/>
        </w:rPr>
      </w:pPr>
      <w:r>
        <w:rPr>
          <w:rFonts w:hint="eastAsia"/>
        </w:rPr>
      </w:r>
      <w:r/>
    </w:p>
    <w:p>
      <w:pPr>
        <w:ind w:firstLine="90"/>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ind w:firstLine="90"/>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ind w:firstLine="90"/>
        <w:jc w:val="cente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七、法人授权书</w:t>
      </w:r>
      <w:r/>
    </w:p>
    <w:p>
      <w:pPr>
        <w:ind w:firstLine="67"/>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本授权书声明：____________（供应商名称）授权________________（被授权人的姓名）为我方就JSZC-</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号项目采购活动的合法代理人，以本单位名义全权处理一切与该项目采购有关的事务。</w:t>
      </w:r>
      <w:r/>
    </w:p>
    <w:p>
      <w:pPr>
        <w:ind w:firstLine="67"/>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本授权书于______年____月____日起生效，特此声明。</w:t>
      </w:r>
      <w:r/>
    </w:p>
    <w:p>
      <w:pPr>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被授权人身份证号码：</w:t>
      </w:r>
      <w:r>
        <w:rPr>
          <w:rFonts w:ascii="Times New Roman" w:hAnsi="Times New Roman" w:eastAsia="宋体" w:cs="Times New Roman"/>
          <w:color w:val="000000"/>
          <w:sz w:val="24"/>
          <w:szCs w:val="24"/>
          <w:u w:val="single"/>
        </w:rPr>
        <w:t xml:space="preserve">                              </w:t>
      </w:r>
      <w:r/>
    </w:p>
    <w:p>
      <w:pPr>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被授权人联系电话：（手机）</w:t>
      </w:r>
      <w:r>
        <w:rPr>
          <w:rFonts w:ascii="Times New Roman" w:hAnsi="Times New Roman" w:eastAsia="宋体" w:cs="Times New Roman"/>
          <w:color w:val="000000"/>
          <w:sz w:val="24"/>
          <w:szCs w:val="24"/>
          <w:u w:val="single"/>
        </w:rPr>
        <w:t xml:space="preserve">                          </w:t>
      </w:r>
      <w:r/>
    </w:p>
    <w:p>
      <w:pPr>
        <w:ind w:firstLine="67"/>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授权单位名称：</w:t>
      </w:r>
      <w:r>
        <w:rPr>
          <w:rFonts w:ascii="Times New Roman" w:hAnsi="Times New Roman" w:eastAsia="宋体" w:cs="Times New Roman"/>
          <w:color w:val="000000"/>
          <w:sz w:val="24"/>
          <w:szCs w:val="24"/>
          <w:u w:val="single"/>
        </w:rPr>
        <w:t xml:space="preserve">（加盖CA电子公章）</w:t>
      </w:r>
      <w:r/>
    </w:p>
    <w:p>
      <w:pPr>
        <w:ind w:firstLine="67"/>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单位地址：</w:t>
      </w:r>
      <w:r>
        <w:rPr>
          <w:rFonts w:ascii="Times New Roman" w:hAnsi="Times New Roman" w:eastAsia="宋体" w:cs="Times New Roman"/>
          <w:color w:val="000000"/>
          <w:sz w:val="24"/>
          <w:szCs w:val="24"/>
          <w:u w:val="single"/>
        </w:rPr>
        <w:t xml:space="preserve">                                         </w:t>
      </w:r>
      <w:r/>
    </w:p>
    <w:p>
      <w:pPr>
        <w:ind w:firstLine="67"/>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日期：</w:t>
      </w:r>
      <w:bookmarkEnd w:id="186"/>
      <w:r/>
      <w:bookmarkStart w:id="187" w:name="_Hlt26671380"/>
      <w:r/>
      <w:bookmarkEnd w:id="187"/>
      <w:r/>
      <w:bookmarkStart w:id="188" w:name="_格式3__银行出具的资信证明"/>
      <w:r/>
      <w:bookmarkEnd w:id="188"/>
      <w:r/>
      <w:bookmarkStart w:id="189" w:name="_Hlt26955070"/>
      <w:r>
        <w:rPr>
          <w:rFonts w:ascii="Times New Roman" w:hAnsi="Times New Roman" w:eastAsia="宋体" w:cs="Times New Roman"/>
          <w:color w:val="000000"/>
          <w:sz w:val="24"/>
          <w:szCs w:val="24"/>
          <w:u w:val="single"/>
        </w:rPr>
        <w:t xml:space="preserve">                                         </w:t>
      </w:r>
      <w:r/>
    </w:p>
    <w:p>
      <w:pPr>
        <w:ind w:firstLine="67"/>
        <w:tabs>
          <w:tab w:val="left" w:pos="360" w:leader="none"/>
        </w:tabs>
        <w:rPr>
          <w:rFonts w:hint="eastAsia" w:ascii="宋体" w:hAnsi="宋体" w:eastAsia="宋体" w:cs="宋体"/>
          <w:sz w:val="24"/>
          <w:szCs w:val="24"/>
        </w:rPr>
      </w:pPr>
      <w:r>
        <w:rPr>
          <w:rFonts w:ascii="宋体" w:hAnsi="宋体" w:eastAsia="宋体" w:cs="宋体"/>
          <w:sz w:val="24"/>
          <w:szCs w:val="24"/>
        </w:rPr>
        <w:t xml:space="preserve"> </w:t>
      </w:r>
      <w:r/>
    </w:p>
    <w:p>
      <w:pPr>
        <w:ind w:firstLine="67"/>
        <w:tabs>
          <w:tab w:val="left" w:pos="360" w:leader="none"/>
        </w:tabs>
        <w:rPr>
          <w:rFonts w:hint="eastAsia" w:ascii="宋体" w:hAnsi="宋体" w:eastAsia="宋体" w:cs="宋体"/>
          <w:sz w:val="24"/>
          <w:szCs w:val="24"/>
        </w:rPr>
      </w:pPr>
      <w:r>
        <w:rPr>
          <w:rFonts w:ascii="宋体" w:hAnsi="宋体" w:eastAsia="宋体" w:cs="宋体"/>
          <w:sz w:val="24"/>
          <w:szCs w:val="24"/>
        </w:rPr>
        <w:t xml:space="preserve"> </w:t>
      </w:r>
      <w:r/>
    </w:p>
    <w:p>
      <w:pPr>
        <w:ind w:firstLine="67"/>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67"/>
        <w:keepLines/>
        <w:keepNext/>
        <w:spacing w:before="260" w:after="260" w:line="415" w:lineRule="auto"/>
        <w:rPr>
          <w:rFonts w:hint="eastAsia" w:ascii="宋体" w:hAnsi="宋体" w:eastAsia="宋体" w:cs="宋体"/>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r>
        <w:rPr>
          <w:rFonts w:hint="eastAsia" w:ascii="黑体" w:hAnsi="黑体" w:eastAsia="黑体" w:cs="宋体"/>
          <w:b/>
          <w:bCs/>
          <w:i/>
          <w:iCs/>
          <w:color w:val="000000"/>
          <w:sz w:val="32"/>
          <w:szCs w:val="32"/>
          <w:u w:val="single"/>
        </w:rPr>
        <w:t xml:space="preserve">八、磋商响应函</w:t>
      </w:r>
      <w:r/>
    </w:p>
    <w:p>
      <w:pPr>
        <w:jc w:val="left"/>
        <w:rPr>
          <w:rFonts w:hint="eastAsia" w:ascii="宋体" w:hAnsi="宋体" w:eastAsia="宋体" w:cs="宋体"/>
          <w:sz w:val="24"/>
          <w:szCs w:val="24"/>
        </w:rPr>
      </w:pPr>
      <w:r>
        <w:rPr>
          <w:rFonts w:hint="eastAsia" w:ascii="宋体" w:hAnsi="宋体" w:eastAsia="宋体" w:cs="宋体"/>
          <w:color w:val="000000"/>
          <w:sz w:val="24"/>
          <w:szCs w:val="24"/>
        </w:rPr>
        <w:t xml:space="preserve">致：泰州市公共资源交易中心</w:t>
      </w:r>
      <w:r/>
    </w:p>
    <w:p>
      <w:pPr>
        <w:ind w:firstLine="67"/>
        <w:jc w:val="left"/>
        <w:rPr>
          <w:rFonts w:hint="eastAsia" w:ascii="宋体" w:hAnsi="宋体" w:eastAsia="宋体" w:cs="宋体"/>
          <w:sz w:val="24"/>
          <w:szCs w:val="24"/>
        </w:rPr>
      </w:pPr>
      <w:r>
        <w:rPr>
          <w:rFonts w:hint="eastAsia" w:ascii="宋体" w:hAnsi="宋体" w:eastAsia="宋体" w:cs="宋体"/>
          <w:color w:val="000000"/>
          <w:sz w:val="24"/>
          <w:szCs w:val="24"/>
        </w:rPr>
        <w:t xml:space="preserve">根据贵方的</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u w:val="single"/>
        </w:rPr>
        <w:t xml:space="preserve">（项目编号）</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rPr>
        <w:t xml:space="preserve">号磋商文件，正式授权下述签字人______(姓名)代表我方______________（供应商的名称），全权处理本次项目磋商的有关事宜。</w:t>
      </w:r>
      <w:r/>
    </w:p>
    <w:p>
      <w:pPr>
        <w:ind w:firstLine="67"/>
        <w:jc w:val="left"/>
        <w:rPr>
          <w:rFonts w:hint="eastAsia" w:ascii="宋体" w:hAnsi="宋体" w:eastAsia="宋体" w:cs="宋体"/>
          <w:sz w:val="24"/>
          <w:szCs w:val="24"/>
        </w:rPr>
      </w:pPr>
      <w:r>
        <w:rPr>
          <w:rFonts w:hint="eastAsia" w:ascii="宋体" w:hAnsi="宋体" w:eastAsia="宋体" w:cs="宋体"/>
          <w:color w:val="000000"/>
          <w:sz w:val="24"/>
          <w:szCs w:val="24"/>
        </w:rPr>
        <w:t xml:space="preserve">据此函，__________签字人兹宣布同意如下：</w:t>
      </w:r>
      <w:r/>
    </w:p>
    <w:p>
      <w:pPr>
        <w:ind w:firstLine="67"/>
        <w:jc w:val="left"/>
        <w:rPr>
          <w:rFonts w:hint="eastAsia" w:ascii="宋体" w:hAnsi="宋体" w:eastAsia="宋体" w:cs="宋体"/>
          <w:sz w:val="24"/>
          <w:szCs w:val="24"/>
        </w:rPr>
      </w:pPr>
      <w:r>
        <w:rPr>
          <w:rFonts w:hint="eastAsia" w:ascii="宋体" w:hAnsi="宋体" w:eastAsia="宋体" w:cs="宋体"/>
          <w:color w:val="000000"/>
          <w:sz w:val="24"/>
          <w:szCs w:val="24"/>
        </w:rPr>
        <w:t xml:space="preserve">1.按磋商文件规定的各项要求，向买方提供所需货物、服务（包含与货物相关的服务及与服务相关的货物）。</w:t>
      </w:r>
      <w:r/>
    </w:p>
    <w:p>
      <w:pPr>
        <w:ind w:firstLine="67"/>
        <w:jc w:val="left"/>
        <w:rPr>
          <w:rFonts w:hint="eastAsia" w:ascii="宋体" w:hAnsi="宋体" w:eastAsia="宋体" w:cs="宋体"/>
          <w:sz w:val="24"/>
          <w:szCs w:val="24"/>
        </w:rPr>
      </w:pPr>
      <w:r>
        <w:rPr>
          <w:rFonts w:hint="eastAsia" w:ascii="宋体" w:hAnsi="宋体" w:eastAsia="宋体" w:cs="宋体"/>
          <w:color w:val="000000"/>
          <w:sz w:val="24"/>
          <w:szCs w:val="24"/>
        </w:rPr>
        <w:t xml:space="preserve">2.我们完全理解贵方不一定将合同授予最低报价的供应商。</w:t>
      </w:r>
      <w:r/>
    </w:p>
    <w:p>
      <w:pPr>
        <w:ind w:firstLine="67"/>
        <w:jc w:val="left"/>
        <w:rPr>
          <w:rFonts w:hint="eastAsia" w:ascii="宋体" w:hAnsi="宋体" w:eastAsia="宋体" w:cs="宋体"/>
          <w:sz w:val="24"/>
          <w:szCs w:val="24"/>
        </w:rPr>
      </w:pPr>
      <w:r>
        <w:rPr>
          <w:rFonts w:hint="eastAsia" w:ascii="宋体" w:hAnsi="宋体" w:eastAsia="宋体" w:cs="宋体"/>
          <w:color w:val="000000"/>
          <w:sz w:val="24"/>
          <w:szCs w:val="24"/>
        </w:rPr>
        <w:t xml:space="preserve">3.我们已详细审核全部磋商文件及其有效补充文件，我们知道必须放弃提出含糊不清或误解问题的权利。</w:t>
      </w:r>
      <w:r/>
    </w:p>
    <w:p>
      <w:pPr>
        <w:ind w:firstLine="67"/>
        <w:jc w:val="left"/>
        <w:rPr>
          <w:rFonts w:hint="eastAsia" w:ascii="宋体" w:hAnsi="宋体" w:eastAsia="宋体" w:cs="宋体"/>
          <w:sz w:val="24"/>
          <w:szCs w:val="24"/>
        </w:rPr>
      </w:pPr>
      <w:r>
        <w:rPr>
          <w:rFonts w:hint="eastAsia" w:ascii="宋体" w:hAnsi="宋体" w:eastAsia="宋体" w:cs="宋体"/>
          <w:color w:val="000000"/>
          <w:sz w:val="24"/>
          <w:szCs w:val="24"/>
        </w:rPr>
        <w:t xml:space="preserve">4.我们同意从规定的开标日期起遵循本响应文件，并在规定的磋商有效期期满之前均具有约束力。</w:t>
      </w:r>
      <w:r/>
    </w:p>
    <w:p>
      <w:pPr>
        <w:ind w:firstLine="67"/>
        <w:jc w:val="left"/>
        <w:rPr>
          <w:rFonts w:hint="eastAsia" w:ascii="宋体" w:hAnsi="宋体" w:eastAsia="宋体" w:cs="宋体"/>
          <w:sz w:val="24"/>
          <w:szCs w:val="24"/>
        </w:rPr>
      </w:pPr>
      <w:r>
        <w:rPr>
          <w:rFonts w:hint="eastAsia" w:ascii="宋体" w:hAnsi="宋体" w:eastAsia="宋体" w:cs="宋体"/>
          <w:color w:val="000000"/>
          <w:sz w:val="24"/>
          <w:szCs w:val="24"/>
        </w:rPr>
        <w:t xml:space="preserve">5.同意向贵方提供贵方可能另外要求的与磋商有关的任何证据或资料，并保证我方已提供和将要提供的文件是真实的、准确的。</w:t>
      </w:r>
      <w:r/>
    </w:p>
    <w:p>
      <w:pPr>
        <w:ind w:firstLine="67"/>
        <w:jc w:val="left"/>
        <w:rPr>
          <w:rFonts w:hint="eastAsia" w:ascii="宋体" w:hAnsi="宋体" w:eastAsia="宋体" w:cs="宋体"/>
          <w:sz w:val="24"/>
          <w:szCs w:val="24"/>
        </w:rPr>
      </w:pPr>
      <w:r>
        <w:rPr>
          <w:rFonts w:hint="eastAsia" w:ascii="宋体" w:hAnsi="宋体" w:eastAsia="宋体" w:cs="宋体"/>
          <w:color w:val="000000"/>
          <w:sz w:val="24"/>
          <w:szCs w:val="24"/>
        </w:rPr>
        <w:t xml:space="preserve">6.一旦我方成交,我方将根据磋商文件的规定，严格履行合同的责任和义务,并保证在磋商文件规定的时间完成项目，交付买方验收、使用。</w:t>
      </w:r>
      <w:r/>
    </w:p>
    <w:p>
      <w:pPr>
        <w:ind w:left="143"/>
        <w:jc w:val="left"/>
        <w:rPr>
          <w:rFonts w:hint="eastAsia" w:ascii="宋体" w:hAnsi="宋体" w:eastAsia="宋体" w:cs="宋体"/>
          <w:sz w:val="24"/>
          <w:szCs w:val="24"/>
        </w:rPr>
      </w:pPr>
      <w:r>
        <w:rPr>
          <w:rFonts w:hint="eastAsia" w:ascii="宋体" w:hAnsi="宋体" w:eastAsia="宋体" w:cs="宋体"/>
          <w:color w:val="000000"/>
          <w:sz w:val="24"/>
          <w:szCs w:val="24"/>
        </w:rPr>
        <w:t xml:space="preserve">7.我方与本磋商有关的正式通讯地址为：</w:t>
      </w:r>
      <w:r/>
    </w:p>
    <w:p>
      <w:pPr>
        <w:ind w:left="143" w:firstLine="67"/>
        <w:jc w:val="left"/>
        <w:rPr>
          <w:rFonts w:hint="eastAsia" w:ascii="宋体" w:hAnsi="宋体" w:eastAsia="宋体" w:cs="宋体"/>
          <w:sz w:val="24"/>
          <w:szCs w:val="24"/>
        </w:rPr>
      </w:pPr>
      <w:r>
        <w:rPr>
          <w:rFonts w:hint="eastAsia" w:ascii="宋体" w:hAnsi="宋体" w:eastAsia="宋体" w:cs="宋体"/>
          <w:color w:val="000000"/>
          <w:sz w:val="24"/>
          <w:szCs w:val="24"/>
        </w:rPr>
        <w:t xml:space="preserve">地          址：</w:t>
      </w:r>
      <w:r/>
    </w:p>
    <w:p>
      <w:pPr>
        <w:ind w:left="143" w:firstLine="67"/>
        <w:jc w:val="left"/>
        <w:rPr>
          <w:rFonts w:hint="eastAsia" w:ascii="宋体" w:hAnsi="宋体" w:eastAsia="宋体" w:cs="宋体"/>
          <w:sz w:val="24"/>
          <w:szCs w:val="24"/>
        </w:rPr>
      </w:pPr>
      <w:r>
        <w:rPr>
          <w:rFonts w:hint="eastAsia" w:ascii="宋体" w:hAnsi="宋体" w:eastAsia="宋体" w:cs="宋体"/>
          <w:color w:val="000000"/>
          <w:sz w:val="24"/>
          <w:szCs w:val="24"/>
        </w:rPr>
        <w:t xml:space="preserve">邮          编：</w:t>
      </w:r>
      <w:r/>
    </w:p>
    <w:p>
      <w:pPr>
        <w:ind w:left="143" w:firstLine="67"/>
        <w:jc w:val="left"/>
        <w:rPr>
          <w:rFonts w:hint="eastAsia" w:ascii="宋体" w:hAnsi="宋体" w:eastAsia="宋体" w:cs="宋体"/>
          <w:sz w:val="24"/>
          <w:szCs w:val="24"/>
        </w:rPr>
      </w:pPr>
      <w:r>
        <w:rPr>
          <w:rFonts w:hint="eastAsia" w:ascii="宋体" w:hAnsi="宋体" w:eastAsia="宋体" w:cs="宋体"/>
          <w:color w:val="000000"/>
          <w:sz w:val="24"/>
          <w:szCs w:val="24"/>
        </w:rPr>
        <w:t xml:space="preserve">电          话：</w:t>
      </w:r>
      <w:r/>
    </w:p>
    <w:p>
      <w:pPr>
        <w:ind w:left="143" w:firstLine="67"/>
        <w:jc w:val="left"/>
        <w:rPr>
          <w:rFonts w:hint="eastAsia" w:ascii="宋体" w:hAnsi="宋体" w:eastAsia="宋体" w:cs="宋体"/>
          <w:sz w:val="24"/>
          <w:szCs w:val="24"/>
        </w:rPr>
      </w:pPr>
      <w:r>
        <w:rPr>
          <w:rFonts w:hint="eastAsia" w:ascii="宋体" w:hAnsi="宋体" w:eastAsia="宋体" w:cs="宋体"/>
          <w:color w:val="000000"/>
          <w:sz w:val="24"/>
          <w:szCs w:val="24"/>
        </w:rPr>
        <w:t xml:space="preserve">传          真：</w:t>
      </w:r>
      <w:r/>
    </w:p>
    <w:p>
      <w:pPr>
        <w:ind w:left="143" w:firstLine="67"/>
        <w:jc w:val="left"/>
        <w:rPr>
          <w:rFonts w:hint="eastAsia" w:ascii="宋体" w:hAnsi="宋体" w:eastAsia="宋体" w:cs="宋体"/>
          <w:sz w:val="24"/>
          <w:szCs w:val="24"/>
        </w:rPr>
      </w:pPr>
      <w:r>
        <w:rPr>
          <w:rFonts w:hint="eastAsia" w:ascii="宋体" w:hAnsi="宋体" w:eastAsia="宋体" w:cs="宋体"/>
          <w:color w:val="000000"/>
          <w:sz w:val="24"/>
          <w:szCs w:val="24"/>
        </w:rPr>
        <w:t xml:space="preserve">供应商开户行：</w:t>
      </w:r>
      <w:r/>
    </w:p>
    <w:p>
      <w:pPr>
        <w:ind w:left="143" w:firstLine="67"/>
        <w:jc w:val="left"/>
        <w:rPr>
          <w:rFonts w:hint="eastAsia" w:ascii="宋体" w:hAnsi="宋体" w:eastAsia="宋体" w:cs="宋体"/>
          <w:sz w:val="24"/>
          <w:szCs w:val="24"/>
        </w:rPr>
      </w:pPr>
      <w:r>
        <w:rPr>
          <w:rFonts w:hint="eastAsia" w:ascii="宋体" w:hAnsi="宋体" w:eastAsia="宋体" w:cs="宋体"/>
          <w:color w:val="000000"/>
          <w:sz w:val="24"/>
          <w:szCs w:val="24"/>
        </w:rPr>
        <w:t xml:space="preserve">账          号： </w:t>
      </w:r>
      <w:r/>
    </w:p>
    <w:p>
      <w:pPr>
        <w:ind w:left="143" w:firstLine="67"/>
        <w:jc w:val="left"/>
        <w:rPr>
          <w:rFonts w:hint="eastAsia" w:ascii="宋体" w:hAnsi="宋体" w:eastAsia="宋体" w:cs="宋体"/>
          <w:sz w:val="24"/>
          <w:szCs w:val="24"/>
        </w:rPr>
      </w:pPr>
      <w:r>
        <w:rPr>
          <w:rFonts w:hint="eastAsia" w:ascii="宋体" w:hAnsi="宋体" w:eastAsia="宋体" w:cs="宋体"/>
          <w:color w:val="000000"/>
          <w:sz w:val="24"/>
          <w:szCs w:val="24"/>
        </w:rPr>
        <w:t xml:space="preserve">日           期：________年____月____日</w:t>
      </w:r>
      <w:r/>
    </w:p>
    <w:p>
      <w:pPr>
        <w:ind w:firstLine="67"/>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67"/>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67"/>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67"/>
        <w:jc w:val="center"/>
        <w:rPr>
          <w:rFonts w:hint="eastAsia" w:ascii="宋体" w:hAnsi="宋体" w:eastAsia="宋体" w:cs="宋体"/>
          <w:sz w:val="24"/>
          <w:szCs w:val="24"/>
        </w:rPr>
      </w:pPr>
      <w:r>
        <w:rPr>
          <w:rFonts w:hint="eastAsia" w:ascii="宋体" w:hAnsi="宋体" w:eastAsia="宋体" w:cs="宋体"/>
          <w:sz w:val="24"/>
          <w:szCs w:val="24"/>
        </w:rPr>
      </w:r>
      <w:r/>
    </w:p>
    <w:p>
      <w:pPr>
        <w:ind w:firstLine="67"/>
        <w:jc w:val="center"/>
        <w:rPr>
          <w:rFonts w:hint="eastAsia" w:ascii="宋体" w:hAnsi="宋体" w:eastAsia="宋体" w:cs="宋体"/>
          <w:sz w:val="24"/>
          <w:szCs w:val="24"/>
        </w:rPr>
      </w:pPr>
      <w:r>
        <w:rPr>
          <w:rFonts w:hint="eastAsia" w:ascii="宋体" w:hAnsi="宋体" w:eastAsia="宋体" w:cs="宋体"/>
          <w:sz w:val="24"/>
          <w:szCs w:val="24"/>
        </w:rPr>
      </w:r>
      <w:r/>
    </w:p>
    <w:p>
      <w:pPr>
        <w:ind w:firstLine="67"/>
        <w:jc w:val="center"/>
        <w:rPr>
          <w:rFonts w:hint="eastAsia" w:ascii="宋体" w:hAnsi="宋体" w:eastAsia="宋体" w:cs="宋体"/>
          <w:sz w:val="24"/>
          <w:szCs w:val="24"/>
        </w:rPr>
      </w:pPr>
      <w:r>
        <w:rPr>
          <w:rFonts w:hint="eastAsia" w:ascii="宋体" w:hAnsi="宋体" w:eastAsia="宋体" w:cs="宋体"/>
          <w:sz w:val="24"/>
          <w:szCs w:val="24"/>
        </w:rPr>
      </w:r>
      <w:r/>
    </w:p>
    <w:p>
      <w:pPr>
        <w:ind w:firstLine="67"/>
        <w:jc w:val="center"/>
        <w:rPr>
          <w:rFonts w:hint="eastAsia" w:ascii="宋体" w:hAnsi="宋体" w:eastAsia="宋体" w:cs="宋体"/>
          <w:sz w:val="24"/>
          <w:szCs w:val="24"/>
        </w:rPr>
      </w:pPr>
      <w:r>
        <w:rPr>
          <w:rFonts w:hint="eastAsia" w:ascii="宋体" w:hAnsi="宋体" w:eastAsia="宋体" w:cs="宋体"/>
          <w:sz w:val="24"/>
          <w:szCs w:val="24"/>
        </w:rPr>
      </w:r>
      <w:r/>
    </w:p>
    <w:p>
      <w:pPr>
        <w:ind w:firstLine="67"/>
        <w:jc w:val="center"/>
        <w:rPr>
          <w:rFonts w:hint="eastAsia" w:ascii="宋体" w:hAnsi="宋体" w:eastAsia="宋体" w:cs="宋体"/>
          <w:sz w:val="24"/>
          <w:szCs w:val="24"/>
        </w:rPr>
      </w:pPr>
      <w:r>
        <w:rPr>
          <w:rFonts w:hint="eastAsia" w:ascii="宋体" w:hAnsi="宋体" w:eastAsia="宋体" w:cs="宋体"/>
          <w:sz w:val="24"/>
          <w:szCs w:val="24"/>
        </w:rPr>
      </w:r>
      <w:r/>
    </w:p>
    <w:p>
      <w:pPr>
        <w:ind w:firstLine="67"/>
        <w:jc w:val="center"/>
        <w:rPr>
          <w:rFonts w:hint="eastAsia" w:ascii="宋体" w:hAnsi="宋体" w:eastAsia="宋体" w:cs="宋体"/>
          <w:sz w:val="24"/>
          <w:szCs w:val="24"/>
        </w:rPr>
      </w:pPr>
      <w:r>
        <w:rPr>
          <w:rFonts w:hint="eastAsia" w:ascii="宋体" w:hAnsi="宋体" w:eastAsia="宋体" w:cs="宋体"/>
          <w:sz w:val="24"/>
          <w:szCs w:val="24"/>
        </w:rPr>
      </w:r>
      <w:r/>
    </w:p>
    <w:p>
      <w:pPr>
        <w:ind w:firstLine="67"/>
        <w:jc w:val="center"/>
        <w:rPr>
          <w:rFonts w:hint="eastAsia" w:ascii="宋体" w:hAnsi="宋体" w:eastAsia="宋体" w:cs="宋体"/>
          <w:sz w:val="24"/>
          <w:szCs w:val="24"/>
        </w:rPr>
      </w:pPr>
      <w:r>
        <w:rPr>
          <w:rFonts w:hint="eastAsia" w:ascii="宋体" w:hAnsi="宋体" w:eastAsia="宋体" w:cs="宋体"/>
          <w:sz w:val="24"/>
          <w:szCs w:val="24"/>
        </w:rPr>
      </w:r>
      <w:r/>
    </w:p>
    <w:p>
      <w:pPr>
        <w:ind w:firstLine="67"/>
        <w:jc w:val="center"/>
        <w:rPr>
          <w:rFonts w:hint="eastAsia" w:ascii="宋体" w:hAnsi="宋体" w:eastAsia="宋体" w:cs="宋体"/>
          <w:sz w:val="24"/>
          <w:szCs w:val="24"/>
        </w:rPr>
      </w:pPr>
      <w:r>
        <w:rPr>
          <w:rFonts w:hint="eastAsia" w:ascii="宋体" w:hAnsi="宋体" w:eastAsia="宋体" w:cs="宋体"/>
          <w:sz w:val="24"/>
          <w:szCs w:val="24"/>
        </w:rPr>
      </w:r>
      <w:r/>
    </w:p>
    <w:p>
      <w:pPr>
        <w:ind w:firstLine="67"/>
        <w:jc w:val="center"/>
        <w:rPr>
          <w:rFonts w:hint="eastAsia" w:ascii="宋体" w:hAnsi="宋体" w:eastAsia="宋体" w:cs="宋体"/>
          <w:sz w:val="24"/>
          <w:szCs w:val="24"/>
        </w:rPr>
      </w:pPr>
      <w:r>
        <w:rPr>
          <w:rFonts w:hint="eastAsia" w:ascii="宋体" w:hAnsi="宋体" w:eastAsia="宋体" w:cs="宋体"/>
          <w:sz w:val="24"/>
          <w:szCs w:val="24"/>
        </w:rPr>
      </w:r>
      <w:r/>
    </w:p>
    <w:p>
      <w:pPr>
        <w:ind w:firstLine="67"/>
        <w:jc w:val="center"/>
        <w:rPr>
          <w:rFonts w:hint="eastAsia" w:ascii="宋体" w:hAnsi="宋体" w:eastAsia="宋体" w:cs="宋体"/>
          <w:sz w:val="24"/>
          <w:szCs w:val="24"/>
        </w:rPr>
      </w:pPr>
      <w:r>
        <w:rPr>
          <w:rFonts w:hint="eastAsia" w:ascii="宋体" w:hAnsi="宋体" w:eastAsia="宋体" w:cs="宋体"/>
          <w:sz w:val="24"/>
          <w:szCs w:val="24"/>
        </w:rPr>
      </w:r>
      <w:r/>
    </w:p>
    <w:p>
      <w:pPr>
        <w:ind w:firstLine="67"/>
        <w:jc w:val="center"/>
        <w:rPr>
          <w:rFonts w:hint="eastAsia" w:ascii="宋体" w:hAnsi="宋体" w:eastAsia="宋体" w:cs="宋体"/>
          <w:sz w:val="24"/>
          <w:szCs w:val="24"/>
        </w:rPr>
      </w:pPr>
      <w:r>
        <w:rPr>
          <w:rFonts w:hint="eastAsia" w:ascii="宋体" w:hAnsi="宋体" w:eastAsia="宋体" w:cs="宋体"/>
          <w:sz w:val="24"/>
          <w:szCs w:val="24"/>
        </w:rPr>
      </w:r>
      <w:r/>
    </w:p>
    <w:p>
      <w:pPr>
        <w:ind w:firstLine="67"/>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67"/>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90"/>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九、小微企业声明函</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本公司（联合体）郑重声明，根据《政府采购促进中小企业发展管理办法》(财库[2020]46号)的规定，本公司（联合体）参加泰州市公共资源交易中心组织的</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的采购活动，货物全部由符合政策的小微企业生产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行业；生产制造企业为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行业；生产制造企业为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（小型企业、微型企业）；</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right="720"/>
        <w:rPr>
          <w:rFonts w:hint="eastAsia" w:ascii="宋体" w:hAnsi="宋体" w:eastAsia="宋体" w:cs="宋体"/>
          <w:sz w:val="24"/>
          <w:szCs w:val="24"/>
        </w:rPr>
      </w:pPr>
      <w:r>
        <w:rPr>
          <w:rFonts w:ascii="宋体" w:hAnsi="宋体" w:eastAsia="宋体" w:cs="宋体"/>
          <w:sz w:val="24"/>
          <w:szCs w:val="24"/>
        </w:rPr>
        <w:t xml:space="preserve"> </w:t>
      </w:r>
      <w:r/>
    </w:p>
    <w:p>
      <w:pPr>
        <w:ind w:right="180" w:firstLine="67"/>
        <w:jc w:val="right"/>
        <w:rPr>
          <w:rFonts w:hint="eastAsia" w:ascii="宋体" w:hAnsi="宋体" w:eastAsia="宋体" w:cs="宋体"/>
          <w:sz w:val="24"/>
          <w:szCs w:val="24"/>
        </w:rPr>
      </w:pPr>
      <w:r>
        <w:rPr>
          <w:rFonts w:hint="eastAsia" w:ascii="宋体" w:hAnsi="宋体" w:eastAsia="宋体" w:cs="宋体"/>
          <w:color w:val="000000"/>
          <w:sz w:val="24"/>
          <w:szCs w:val="24"/>
        </w:rPr>
        <w:t xml:space="preserve">企业名称（加盖CA电子公章）：</w:t>
      </w:r>
      <w:r/>
    </w:p>
    <w:p>
      <w:pPr>
        <w:ind w:right="480" w:firstLine="67"/>
        <w:rPr>
          <w:rFonts w:hint="eastAsia" w:ascii="宋体" w:hAnsi="宋体" w:eastAsia="宋体" w:cs="宋体"/>
          <w:sz w:val="24"/>
          <w:szCs w:val="24"/>
        </w:rPr>
      </w:pPr>
      <w:r>
        <w:rPr>
          <w:rFonts w:hint="eastAsia" w:ascii="宋体" w:hAnsi="宋体" w:eastAsia="宋体" w:cs="宋体"/>
          <w:color w:val="000000"/>
          <w:sz w:val="24"/>
          <w:szCs w:val="24"/>
        </w:rPr>
        <w:t xml:space="preserve">日  期：</w:t>
      </w:r>
      <w:r/>
    </w:p>
    <w:p>
      <w:pPr>
        <w:ind w:firstLine="67"/>
        <w:rPr>
          <w:rFonts w:hint="eastAsia" w:ascii="宋体" w:hAnsi="宋体" w:eastAsia="宋体" w:cs="宋体"/>
          <w:sz w:val="24"/>
          <w:szCs w:val="24"/>
        </w:rPr>
      </w:pPr>
      <w:r>
        <w:rPr>
          <w:rFonts w:ascii="宋体" w:hAnsi="宋体" w:eastAsia="宋体" w:cs="宋体"/>
          <w:sz w:val="24"/>
          <w:szCs w:val="24"/>
        </w:rPr>
        <w:t xml:space="preserve"> </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备注1：从业人员、营业收入、资产总额填报上一年度数据，无上一年度数据的新成立企业可不填报。</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备注2：供应商如不提供此声明函，价格将不做相应扣除。</w:t>
      </w:r>
      <w:r/>
    </w:p>
    <w:p>
      <w:pPr>
        <w:ind w:firstLine="67"/>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pStyle w:val="904"/>
        <w:ind w:firstLine="400"/>
        <w:rPr>
          <w:rFonts w:hint="eastAsia"/>
        </w:rPr>
      </w:pPr>
      <w:r>
        <w:rPr>
          <w:rFonts w:hint="eastAsia"/>
        </w:rPr>
      </w:r>
      <w:r/>
    </w:p>
    <w:p>
      <w:pPr>
        <w:ind w:firstLine="59"/>
        <w:rPr>
          <w:rFonts w:hint="eastAsia"/>
        </w:rPr>
      </w:pPr>
      <w:r>
        <w:rPr>
          <w:rFonts w:hint="eastAsia"/>
        </w:rPr>
      </w:r>
      <w:r/>
    </w:p>
    <w:p>
      <w:pPr>
        <w:pStyle w:val="904"/>
        <w:ind w:firstLine="400"/>
        <w:rPr>
          <w:rFonts w:hint="eastAsia"/>
        </w:rPr>
      </w:pPr>
      <w:r>
        <w:rPr>
          <w:rFonts w:hint="eastAsia"/>
        </w:rPr>
      </w:r>
      <w:r/>
    </w:p>
    <w:p>
      <w:pPr>
        <w:ind w:firstLine="59"/>
        <w:rPr>
          <w:rFonts w:hint="eastAsia"/>
        </w:rPr>
      </w:pPr>
      <w:r>
        <w:rPr>
          <w:rFonts w:hint="eastAsia"/>
        </w:rPr>
      </w:r>
      <w:r/>
    </w:p>
    <w:p>
      <w:pPr>
        <w:pStyle w:val="904"/>
        <w:ind w:firstLine="400"/>
        <w:rPr>
          <w:rFonts w:hint="eastAsia"/>
        </w:rPr>
      </w:pPr>
      <w:r>
        <w:rPr>
          <w:rFonts w:hint="eastAsia"/>
        </w:rPr>
      </w:r>
      <w:r/>
    </w:p>
    <w:p>
      <w:pPr>
        <w:ind w:firstLine="59"/>
        <w:rPr>
          <w:rFonts w:hint="eastAsia"/>
        </w:rPr>
      </w:pPr>
      <w:r>
        <w:rPr>
          <w:rFonts w:hint="eastAsia"/>
        </w:rPr>
      </w:r>
      <w:r/>
    </w:p>
    <w:p>
      <w:pPr>
        <w:pStyle w:val="904"/>
        <w:ind w:firstLine="400"/>
        <w:rPr>
          <w:rFonts w:hint="eastAsia"/>
        </w:rPr>
      </w:pPr>
      <w:r>
        <w:rPr>
          <w:rFonts w:hint="eastAsia"/>
        </w:rPr>
      </w:r>
      <w:r/>
    </w:p>
    <w:p>
      <w:pPr>
        <w:ind w:firstLine="59"/>
        <w:rPr>
          <w:rFonts w:hint="eastAsia"/>
        </w:rPr>
      </w:pPr>
      <w:r>
        <w:rPr>
          <w:rFonts w:hint="eastAsia"/>
        </w:rPr>
      </w:r>
      <w:r/>
    </w:p>
    <w:p>
      <w:pPr>
        <w:pStyle w:val="904"/>
        <w:ind w:firstLine="400"/>
        <w:rPr>
          <w:rFonts w:hint="eastAsia"/>
        </w:rPr>
      </w:pPr>
      <w:r>
        <w:rPr>
          <w:rFonts w:hint="eastAsia"/>
        </w:rPr>
      </w:r>
      <w:r/>
    </w:p>
    <w:p>
      <w:pPr>
        <w:ind w:firstLine="59"/>
        <w:rPr>
          <w:rFonts w:hint="eastAsia"/>
        </w:rPr>
      </w:pPr>
      <w:r>
        <w:rPr>
          <w:rFonts w:hint="eastAsia"/>
        </w:rPr>
      </w:r>
      <w:r/>
    </w:p>
    <w:p>
      <w:pPr>
        <w:pStyle w:val="904"/>
        <w:ind w:firstLine="400"/>
        <w:rPr>
          <w:rFonts w:hint="eastAsia"/>
        </w:rPr>
      </w:pPr>
      <w:r>
        <w:rPr>
          <w:rFonts w:hint="eastAsia"/>
        </w:rPr>
      </w:r>
      <w:r/>
    </w:p>
    <w:p>
      <w:pPr>
        <w:pStyle w:val="904"/>
        <w:ind w:firstLine="400"/>
        <w:rPr>
          <w:rFonts w:hint="eastAsia"/>
        </w:rPr>
      </w:pPr>
      <w:r>
        <w:rPr>
          <w:rFonts w:hint="eastAsia"/>
        </w:rPr>
      </w:r>
      <w:r/>
    </w:p>
    <w:p>
      <w:pPr>
        <w:ind w:firstLine="59"/>
        <w:rPr>
          <w:rFonts w:hint="eastAsia"/>
        </w:rPr>
      </w:pPr>
      <w:r>
        <w:rPr>
          <w:rFonts w:hint="eastAsia"/>
        </w:rPr>
      </w:r>
      <w:r/>
    </w:p>
    <w:p>
      <w:pPr>
        <w:ind w:firstLine="90"/>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十、残疾人福利性单位声明函</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000000"/>
          <w:sz w:val="24"/>
          <w:szCs w:val="24"/>
          <w:u w:val="single"/>
        </w:rPr>
        <w:t xml:space="preserve">是/否 </w:t>
      </w:r>
      <w:r>
        <w:rPr>
          <w:rFonts w:hint="eastAsia" w:ascii="宋体" w:hAnsi="宋体" w:eastAsia="宋体" w:cs="宋体"/>
          <w:color w:val="000000"/>
          <w:sz w:val="24"/>
          <w:szCs w:val="24"/>
        </w:rPr>
        <w:t xml:space="preserve">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项目采购活动提供本单位制造的货物，或者提供其他残疾人福利性单位制造的货物（不包括使用非残疾人福利性单位注册商标的货物）。</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67"/>
        <w:rPr>
          <w:rFonts w:hint="eastAsia" w:ascii="宋体" w:hAnsi="宋体" w:eastAsia="宋体" w:cs="宋体"/>
          <w:sz w:val="24"/>
          <w:szCs w:val="24"/>
        </w:rPr>
      </w:pPr>
      <w:r>
        <w:rPr>
          <w:rFonts w:ascii="宋体" w:hAnsi="宋体" w:eastAsia="宋体" w:cs="宋体"/>
          <w:sz w:val="24"/>
          <w:szCs w:val="24"/>
        </w:rPr>
        <w:t xml:space="preserve"> </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（备注：1、供应商如不提供此声明函，价格将不做相应扣除。2、成交供应商为残疾人福利单位的，此声明函将随成交结果同时公告，接受社会监督）</w:t>
      </w:r>
      <w:r/>
    </w:p>
    <w:p>
      <w:pPr>
        <w:ind w:firstLine="67"/>
        <w:rPr>
          <w:rFonts w:hint="eastAsia" w:ascii="宋体" w:hAnsi="宋体" w:eastAsia="宋体" w:cs="宋体"/>
          <w:sz w:val="24"/>
          <w:szCs w:val="24"/>
        </w:rPr>
      </w:pPr>
      <w:r>
        <w:rPr>
          <w:rFonts w:ascii="宋体" w:hAnsi="宋体" w:eastAsia="宋体" w:cs="宋体"/>
          <w:sz w:val="24"/>
          <w:szCs w:val="24"/>
        </w:rPr>
        <w:t xml:space="preserve"> </w:t>
      </w:r>
      <w:r/>
    </w:p>
    <w:p>
      <w:pPr>
        <w:ind w:right="1560" w:firstLine="84"/>
        <w:jc w:val="center"/>
        <w:tabs>
          <w:tab w:val="left" w:pos="4860" w:leader="none"/>
        </w:tabs>
        <w:rPr>
          <w:rFonts w:hint="eastAsia" w:ascii="宋体" w:hAnsi="宋体" w:eastAsia="宋体" w:cs="宋体"/>
          <w:sz w:val="24"/>
          <w:szCs w:val="24"/>
        </w:rPr>
      </w:pPr>
      <w:r>
        <w:rPr>
          <w:rFonts w:hint="eastAsia" w:ascii="仿宋_GB2312" w:hAnsi="宋体" w:eastAsia="仿宋_GB2312" w:cs="宋体"/>
          <w:color w:val="000000"/>
          <w:sz w:val="30"/>
          <w:szCs w:val="30"/>
        </w:rPr>
        <w:t xml:space="preserve">        </w:t>
      </w:r>
      <w:r>
        <w:rPr>
          <w:rFonts w:hint="eastAsia" w:ascii="宋体" w:hAnsi="宋体" w:eastAsia="宋体" w:cs="宋体"/>
          <w:color w:val="000000"/>
          <w:sz w:val="24"/>
          <w:szCs w:val="24"/>
        </w:rPr>
        <w:t xml:space="preserve">供应商全称（加盖CA电子公章）：</w:t>
      </w:r>
      <w:r/>
    </w:p>
    <w:p>
      <w:pPr>
        <w:ind w:right="1560" w:firstLine="67"/>
        <w:jc w:val="center"/>
        <w:tabs>
          <w:tab w:val="left" w:pos="486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        日  期：</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90"/>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十一、联合体协议</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（联合体中各供应商全称）在此达成以下协议：</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1、我们</w:t>
      </w:r>
      <w:r>
        <w:rPr>
          <w:rFonts w:hint="eastAsia" w:ascii="宋体" w:hAnsi="宋体" w:eastAsia="宋体" w:cs="宋体"/>
          <w:color w:val="000000"/>
          <w:sz w:val="24"/>
          <w:szCs w:val="24"/>
          <w:u w:val="single"/>
        </w:rPr>
        <w:t xml:space="preserve"> （供应商1），（供应商2） ，……</w:t>
      </w:r>
      <w:r>
        <w:rPr>
          <w:rFonts w:hint="eastAsia" w:ascii="宋体" w:hAnsi="宋体" w:eastAsia="宋体" w:cs="宋体"/>
          <w:color w:val="000000"/>
          <w:sz w:val="24"/>
          <w:szCs w:val="24"/>
        </w:rPr>
        <w:t xml:space="preserve">自愿组成联合体，参加泰州市公共资源交易中心组织的采购编号为</w:t>
      </w:r>
      <w:r>
        <w:rPr>
          <w:rFonts w:hint="eastAsia" w:ascii="宋体" w:hAnsi="宋体" w:eastAsia="宋体" w:cs="宋体"/>
          <w:color w:val="000000"/>
          <w:sz w:val="24"/>
          <w:szCs w:val="24"/>
          <w:u w:val="single"/>
        </w:rPr>
        <w:t xml:space="preserve">（编号全称），（项目全称）</w:t>
      </w:r>
      <w:r>
        <w:rPr>
          <w:rFonts w:hint="eastAsia" w:ascii="宋体" w:hAnsi="宋体" w:eastAsia="宋体" w:cs="宋体"/>
          <w:color w:val="000000"/>
          <w:sz w:val="24"/>
          <w:szCs w:val="24"/>
        </w:rPr>
        <w:t xml:space="preserve">项目的政府采购活动，我联合体指定</w:t>
      </w:r>
      <w:r>
        <w:rPr>
          <w:rFonts w:hint="eastAsia" w:ascii="宋体" w:hAnsi="宋体" w:eastAsia="宋体" w:cs="宋体"/>
          <w:color w:val="000000"/>
          <w:sz w:val="24"/>
          <w:szCs w:val="24"/>
          <w:u w:val="single"/>
        </w:rPr>
        <w:t xml:space="preserve">（供应商*）</w:t>
      </w:r>
      <w:r>
        <w:rPr>
          <w:rFonts w:hint="eastAsia" w:ascii="宋体" w:hAnsi="宋体" w:eastAsia="宋体" w:cs="宋体"/>
          <w:color w:val="000000"/>
          <w:sz w:val="24"/>
          <w:szCs w:val="24"/>
        </w:rPr>
        <w:t xml:space="preserve">为牵头单位（牵头单位必须为联合体成员）。</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3、其中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（小型、微型企业/残疾人福利性单位/监狱企业全称）为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7"/>
        <w:rPr>
          <w:rFonts w:hint="eastAsia" w:ascii="宋体" w:hAnsi="宋体" w:eastAsia="宋体" w:cs="宋体"/>
          <w:sz w:val="24"/>
          <w:szCs w:val="24"/>
        </w:rPr>
      </w:pPr>
      <w:r>
        <w:rPr>
          <w:rFonts w:ascii="宋体" w:hAnsi="宋体" w:eastAsia="宋体" w:cs="宋体"/>
          <w:sz w:val="24"/>
          <w:szCs w:val="24"/>
        </w:rPr>
        <w:t xml:space="preserve"> </w:t>
      </w:r>
      <w:r/>
    </w:p>
    <w:p>
      <w:pPr>
        <w:ind w:firstLine="67"/>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备注：本磋商文件中要求加盖CA电子公章的地方，仅需加盖牵头单位的CA电子公章。</w:t>
      </w:r>
      <w:r/>
    </w:p>
    <w:p>
      <w:pPr>
        <w:ind w:firstLine="67"/>
        <w:rPr>
          <w:rFonts w:hint="eastAsia"/>
          <w:color w:val="ff0000"/>
        </w:rPr>
      </w:pPr>
      <w:r>
        <w:rPr>
          <w:rFonts w:ascii="宋体" w:hAnsi="宋体" w:eastAsia="宋体" w:cs="宋体"/>
          <w:sz w:val="24"/>
          <w:szCs w:val="24"/>
        </w:rPr>
        <w:t xml:space="preserve">（</w:t>
      </w:r>
      <w:r>
        <w:rPr>
          <w:rFonts w:hint="eastAsia" w:ascii="宋体" w:hAnsi="宋体" w:eastAsia="宋体" w:cs="宋体"/>
          <w:color w:val="ff0000"/>
          <w:sz w:val="24"/>
          <w:szCs w:val="24"/>
        </w:rPr>
        <w:t xml:space="preserve">不接受联合体或不是联合体参与投标的供应商可不填写此表）</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ind w:firstLine="67"/>
        <w:jc w:val="right"/>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联合体中各供应商全称（公章）：     </w:t>
      </w:r>
      <w:r/>
    </w:p>
    <w:p>
      <w:pPr>
        <w:ind w:firstLine="67"/>
        <w:rPr>
          <w:rFonts w:hint="eastAsia" w:ascii="宋体" w:hAnsi="宋体" w:eastAsia="宋体" w:cs="宋体"/>
          <w:sz w:val="24"/>
          <w:szCs w:val="24"/>
        </w:rPr>
      </w:pPr>
      <w:r>
        <w:rPr>
          <w:rFonts w:hint="eastAsia" w:ascii="宋体" w:hAnsi="宋体" w:eastAsia="宋体" w:cs="宋体"/>
          <w:color w:val="000000"/>
          <w:sz w:val="24"/>
          <w:szCs w:val="24"/>
        </w:rPr>
        <w:t xml:space="preserve">                                                                 日期：</w:t>
      </w:r>
      <w:r/>
    </w:p>
    <w:p>
      <w:pPr>
        <w:ind w:firstLine="67"/>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ind w:firstLine="90"/>
        <w:jc w:val="center"/>
        <w:rPr>
          <w:rFonts w:hint="eastAsia" w:ascii="宋体" w:hAnsi="宋体" w:eastAsia="宋体" w:cs="宋体"/>
          <w:sz w:val="24"/>
          <w:szCs w:val="24"/>
        </w:rPr>
      </w:pPr>
      <w:r>
        <w:rPr>
          <w:rFonts w:hint="eastAsia" w:ascii="黑体" w:hAnsi="黑体" w:eastAsia="黑体" w:cs="宋体"/>
          <w:b/>
          <w:bCs/>
          <w:color w:val="ff0000"/>
          <w:sz w:val="32"/>
          <w:szCs w:val="32"/>
        </w:rPr>
        <w:t xml:space="preserve">十二、分项报价表</w:t>
      </w:r>
      <w:r/>
    </w:p>
    <w:tbl>
      <w:tblPr>
        <w:tblStyle w:val="713"/>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1220"/>
        <w:gridCol w:w="1209"/>
        <w:gridCol w:w="880"/>
        <w:gridCol w:w="1132"/>
        <w:gridCol w:w="1507"/>
        <w:gridCol w:w="1669"/>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分项名称</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ind w:firstLine="59"/>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98"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725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ff0000"/>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bl>
    <w:p>
      <w:pPr>
        <w:spacing w:line="276" w:lineRule="auto"/>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备注： 磋商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它所有费用。在分项报价表中须分别列出新蓄电池价格、旧蓄电池回收价格、实际供货价格，便于采购方进行固定资产处置，否则为无效投标。</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904"/>
        <w:ind w:firstLine="400"/>
        <w:rPr>
          <w:rFonts w:hint="eastAsia"/>
        </w:rPr>
      </w:pPr>
      <w:r>
        <w:rPr>
          <w:rFonts w:hint="eastAsia"/>
        </w:rPr>
      </w:r>
      <w:r/>
    </w:p>
    <w:p>
      <w:pPr>
        <w:ind w:firstLine="59"/>
        <w:rPr>
          <w:rFonts w:hint="eastAsia"/>
        </w:rPr>
      </w:pPr>
      <w:r>
        <w:rPr>
          <w:rFonts w:hint="eastAsia"/>
        </w:rPr>
      </w:r>
      <w:r/>
    </w:p>
    <w:p>
      <w:pPr>
        <w:pStyle w:val="904"/>
        <w:ind w:firstLine="400"/>
        <w:rPr>
          <w:rFonts w:hint="eastAsia"/>
        </w:rPr>
      </w:pPr>
      <w:r>
        <w:rPr>
          <w:rFonts w:hint="eastAsia"/>
        </w:rPr>
      </w:r>
      <w:r/>
    </w:p>
    <w:p>
      <w:pPr>
        <w:ind w:firstLine="59"/>
        <w:rPr>
          <w:rFonts w:hint="eastAsia"/>
        </w:rPr>
      </w:pPr>
      <w:r>
        <w:rPr>
          <w:rFonts w:hint="eastAsia"/>
        </w:rPr>
      </w:r>
      <w:r/>
    </w:p>
    <w:p>
      <w:pPr>
        <w:pStyle w:val="904"/>
        <w:ind w:firstLine="400"/>
        <w:rPr>
          <w:rFonts w:hint="eastAsia"/>
        </w:rPr>
      </w:pPr>
      <w:r>
        <w:rPr>
          <w:rFonts w:hint="eastAsia"/>
        </w:rPr>
      </w:r>
      <w:r/>
    </w:p>
    <w:p>
      <w:pPr>
        <w:ind w:firstLine="59"/>
        <w:rPr>
          <w:rFonts w:hint="eastAsia"/>
        </w:rPr>
      </w:pPr>
      <w:r>
        <w:rPr>
          <w:rFonts w:hint="eastAsia"/>
        </w:rPr>
      </w:r>
      <w:r/>
    </w:p>
    <w:p>
      <w:pPr>
        <w:pStyle w:val="904"/>
        <w:ind w:firstLine="400"/>
        <w:rPr>
          <w:rFonts w:hint="eastAsia"/>
        </w:rPr>
      </w:pPr>
      <w:r>
        <w:rPr>
          <w:rFonts w:hint="eastAsia"/>
        </w:rPr>
      </w:r>
      <w:r/>
    </w:p>
    <w:p>
      <w:pPr>
        <w:ind w:firstLine="59"/>
        <w:rPr>
          <w:rFonts w:hint="eastAsia"/>
        </w:rPr>
      </w:pPr>
      <w:r>
        <w:rPr>
          <w:rFonts w:hint="eastAsia"/>
        </w:rPr>
      </w:r>
      <w:r/>
    </w:p>
    <w:p>
      <w:pPr>
        <w:pStyle w:val="904"/>
        <w:ind w:firstLine="400"/>
        <w:rPr>
          <w:rFonts w:hint="eastAsia"/>
        </w:rPr>
      </w:pPr>
      <w:r>
        <w:rPr>
          <w:rFonts w:hint="eastAsia"/>
        </w:rPr>
      </w:r>
      <w:r/>
    </w:p>
    <w:p>
      <w:pPr>
        <w:ind w:firstLine="59"/>
        <w:rPr>
          <w:rFonts w:hint="eastAsia"/>
        </w:rPr>
      </w:pPr>
      <w:r>
        <w:rPr>
          <w:rFonts w:hint="eastAsia"/>
        </w:rPr>
      </w:r>
      <w:r/>
    </w:p>
    <w:p>
      <w:pPr>
        <w:pStyle w:val="904"/>
        <w:ind w:firstLine="400"/>
        <w:rPr>
          <w:rFonts w:hint="eastAsia"/>
        </w:rPr>
      </w:pPr>
      <w:r>
        <w:rPr>
          <w:rFonts w:hint="eastAsia"/>
        </w:rPr>
      </w:r>
      <w:r/>
    </w:p>
    <w:p>
      <w:pPr>
        <w:pStyle w:val="904"/>
        <w:ind w:firstLine="400"/>
        <w:rPr>
          <w:rFonts w:hint="eastAsia"/>
        </w:rPr>
      </w:pPr>
      <w:r>
        <w:rPr>
          <w:rFonts w:hint="eastAsia"/>
        </w:rPr>
      </w:r>
      <w:r/>
    </w:p>
    <w:p>
      <w:pPr>
        <w:ind w:firstLine="59"/>
        <w:rPr>
          <w:rFonts w:hint="eastAsia"/>
        </w:rPr>
      </w:pPr>
      <w:r>
        <w:rPr>
          <w:rFonts w:hint="eastAsia"/>
        </w:rPr>
      </w:r>
      <w:r/>
    </w:p>
    <w:p>
      <w:pPr>
        <w:rPr>
          <w:rFonts w:hint="eastAsia" w:ascii="宋体" w:hAnsi="宋体" w:eastAsia="宋体" w:cs="宋体"/>
          <w:sz w:val="24"/>
          <w:szCs w:val="24"/>
        </w:rPr>
      </w:pPr>
      <w:r>
        <w:rPr>
          <w:rFonts w:hint="eastAsia" w:ascii="宋体" w:hAnsi="宋体" w:eastAsia="宋体" w:cs="宋体"/>
          <w:sz w:val="24"/>
          <w:szCs w:val="24"/>
        </w:rPr>
      </w:r>
      <w:r/>
    </w:p>
    <w:p>
      <w:pPr>
        <w:ind w:firstLine="90"/>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十三、技术要求响应及偏离表</w:t>
      </w:r>
      <w:r/>
    </w:p>
    <w:tbl>
      <w:tblPr>
        <w:tblStyle w:val="713"/>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035"/>
        <w:gridCol w:w="2616"/>
        <w:gridCol w:w="1249"/>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904"/>
        <w:ind w:firstLine="400"/>
        <w:rPr>
          <w:rFonts w:hint="eastAsia"/>
        </w:rPr>
      </w:pPr>
      <w:r>
        <w:rPr>
          <w:rFonts w:hint="eastAsia"/>
        </w:rPr>
      </w:r>
      <w:r/>
    </w:p>
    <w:p>
      <w:pPr>
        <w:ind w:firstLine="59"/>
        <w:rPr>
          <w:rFonts w:hint="eastAsia"/>
        </w:rPr>
      </w:pPr>
      <w:r>
        <w:rPr>
          <w:rFonts w:hint="eastAsia"/>
        </w:rPr>
      </w:r>
      <w:r/>
    </w:p>
    <w:p>
      <w:pPr>
        <w:pStyle w:val="904"/>
        <w:ind w:firstLine="400"/>
        <w:rPr>
          <w:rFonts w:hint="eastAsia"/>
        </w:rPr>
      </w:pPr>
      <w:r>
        <w:rPr>
          <w:rFonts w:hint="eastAsia"/>
        </w:rPr>
      </w:r>
      <w:r/>
    </w:p>
    <w:p>
      <w:pPr>
        <w:ind w:firstLine="59"/>
        <w:rPr>
          <w:rFonts w:hint="eastAsia"/>
        </w:rPr>
      </w:pPr>
      <w:r>
        <w:rPr>
          <w:rFonts w:hint="eastAsia"/>
        </w:rPr>
      </w:r>
      <w:r/>
    </w:p>
    <w:p>
      <w:pPr>
        <w:pStyle w:val="904"/>
        <w:ind w:firstLine="400"/>
        <w:rPr>
          <w:rFonts w:hint="eastAsia"/>
        </w:rPr>
      </w:pPr>
      <w:r>
        <w:rPr>
          <w:rFonts w:hint="eastAsia"/>
        </w:rPr>
      </w:r>
      <w:r/>
    </w:p>
    <w:p>
      <w:pPr>
        <w:ind w:firstLine="59"/>
        <w:rPr>
          <w:rFonts w:hint="eastAsia"/>
        </w:rPr>
      </w:pPr>
      <w:r>
        <w:rPr>
          <w:rFonts w:hint="eastAsia"/>
        </w:rPr>
      </w:r>
      <w:r/>
    </w:p>
    <w:p>
      <w:pPr>
        <w:pStyle w:val="904"/>
        <w:ind w:firstLine="400"/>
        <w:rPr>
          <w:rFonts w:hint="eastAsia"/>
        </w:rPr>
      </w:pPr>
      <w:r>
        <w:rPr>
          <w:rFonts w:hint="eastAsia"/>
        </w:rPr>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ascii="宋体" w:hAnsi="宋体" w:eastAsia="宋体" w:cs="宋体"/>
          <w:sz w:val="24"/>
          <w:szCs w:val="24"/>
        </w:rPr>
        <w:t xml:space="preserve"> </w:t>
      </w:r>
      <w:bookmarkEnd w:id="189"/>
      <w:r/>
      <w:r/>
    </w:p>
    <w:p>
      <w:pPr>
        <w:ind w:firstLine="90"/>
        <w:jc w:val="center"/>
        <w:rPr>
          <w:rFonts w:hint="eastAsia" w:ascii="宋体" w:hAnsi="宋体" w:eastAsia="宋体" w:cs="宋体"/>
          <w:sz w:val="24"/>
          <w:szCs w:val="24"/>
        </w:rPr>
      </w:pPr>
      <w:r/>
      <w:bookmarkStart w:id="190" w:name="_Hlt26955054"/>
      <w:r>
        <w:rPr>
          <w:rFonts w:hint="eastAsia" w:ascii="黑体" w:hAnsi="黑体" w:eastAsia="黑体" w:cs="宋体"/>
          <w:b/>
          <w:bCs/>
          <w:color w:val="000000"/>
          <w:sz w:val="32"/>
          <w:szCs w:val="32"/>
        </w:rPr>
        <w:t xml:space="preserve">十四、商务要求响应及偏离表</w:t>
      </w:r>
      <w:bookmarkEnd w:id="190"/>
      <w:r/>
      <w:r/>
    </w:p>
    <w:tbl>
      <w:tblPr>
        <w:tblStyle w:val="713"/>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035"/>
        <w:gridCol w:w="2616"/>
        <w:gridCol w:w="1249"/>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bookmarkStart w:id="191" w:name="_Hlt24879081"/>
            <w:r/>
            <w:bookmarkEnd w:id="191"/>
            <w:r/>
            <w:bookmarkStart w:id="192" w:name="_Hlt26955064"/>
            <w:r/>
            <w:bookmarkEnd w:id="192"/>
            <w:r/>
            <w:bookmarkStart w:id="193" w:name="_Hlt26671372"/>
            <w:r/>
            <w:bookmarkEnd w:id="193"/>
            <w:r/>
            <w:bookmarkStart w:id="194" w:name="_Hlt26609391"/>
            <w:r/>
            <w:bookmarkEnd w:id="194"/>
            <w:r/>
            <w:bookmarkStart w:id="195" w:name="_Hlt26671343"/>
            <w:r/>
            <w:bookmarkEnd w:id="195"/>
            <w:r/>
            <w:bookmarkStart w:id="196" w:name="_Hlt26955056"/>
            <w:r/>
            <w:bookmarkEnd w:id="196"/>
            <w:r/>
            <w:bookmarkStart w:id="197" w:name="_Hlt26782999"/>
            <w:r/>
            <w:bookmarkEnd w:id="197"/>
            <w:r/>
            <w:bookmarkStart w:id="198" w:name="_Hlt26580838"/>
            <w:r>
              <w:rPr>
                <w:rFonts w:hint="eastAsia" w:ascii="宋体" w:hAnsi="宋体" w:eastAsia="宋体" w:cs="宋体"/>
                <w:color w:val="000000"/>
                <w:sz w:val="24"/>
                <w:szCs w:val="24"/>
              </w:rPr>
              <w:t xml:space="preserve">序号</w:t>
            </w:r>
            <w:bookmarkEnd w:id="198"/>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bookmarkStart w:id="199" w:name="_Hlt26671374"/>
      <w:r/>
      <w:bookmarkEnd w:id="199"/>
      <w:r/>
      <w:bookmarkStart w:id="200" w:name="_Toc462564146"/>
      <w:r/>
      <w:bookmarkEnd w:id="200"/>
      <w:r/>
      <w:bookmarkStart w:id="201" w:name="_Hlt26955066"/>
      <w:r/>
      <w:bookmarkEnd w:id="201"/>
      <w:r/>
      <w:bookmarkStart w:id="202" w:name="_Hlt26609389"/>
      <w:r/>
      <w:bookmarkEnd w:id="202"/>
      <w:r/>
      <w:bookmarkStart w:id="203" w:name="_格式2__法定代表人授权书"/>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pStyle w:val="904"/>
        <w:ind w:firstLine="400"/>
        <w:rPr>
          <w:rFonts w:hint="eastAsia"/>
        </w:rPr>
      </w:pPr>
      <w:r>
        <w:rPr>
          <w:rFonts w:hint="eastAsia"/>
        </w:rPr>
      </w:r>
      <w:r/>
    </w:p>
    <w:p>
      <w:pPr>
        <w:ind w:firstLine="59"/>
        <w:rPr>
          <w:rFonts w:hint="eastAsia"/>
        </w:rPr>
      </w:pPr>
      <w:r>
        <w:rPr>
          <w:rFonts w:hint="eastAsia"/>
        </w:rPr>
      </w:r>
      <w:r/>
    </w:p>
    <w:p>
      <w:pPr>
        <w:pStyle w:val="904"/>
        <w:ind w:firstLine="400"/>
        <w:rPr>
          <w:rFonts w:hint="eastAsia"/>
        </w:rPr>
      </w:pPr>
      <w:r>
        <w:rPr>
          <w:rFonts w:hint="eastAsia"/>
        </w:rPr>
      </w:r>
      <w:r/>
    </w:p>
    <w:p>
      <w:pPr>
        <w:ind w:firstLine="59"/>
        <w:rPr>
          <w:rFonts w:hint="eastAsia"/>
        </w:rPr>
      </w:pPr>
      <w:r>
        <w:rPr>
          <w:rFonts w:hint="eastAsia"/>
        </w:rPr>
      </w:r>
      <w:r/>
    </w:p>
    <w:p>
      <w:pPr>
        <w:pStyle w:val="904"/>
        <w:ind w:firstLine="400"/>
        <w:rPr>
          <w:rFonts w:hint="eastAsia"/>
        </w:rPr>
      </w:pPr>
      <w:r>
        <w:rPr>
          <w:rFonts w:hint="eastAsia"/>
        </w:rPr>
      </w:r>
      <w:r/>
    </w:p>
    <w:p>
      <w:pPr>
        <w:ind w:firstLine="59"/>
        <w:rPr>
          <w:rFonts w:hint="eastAsia"/>
        </w:rPr>
      </w:pPr>
      <w:r>
        <w:rPr>
          <w:rFonts w:hint="eastAsia"/>
        </w:rPr>
      </w:r>
      <w:r/>
    </w:p>
    <w:p>
      <w:pPr>
        <w:pStyle w:val="904"/>
        <w:ind w:firstLine="400"/>
        <w:rPr>
          <w:rFonts w:hint="eastAsia"/>
        </w:rPr>
      </w:pPr>
      <w:r>
        <w:rPr>
          <w:rFonts w:hint="eastAsia"/>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rPr>
          <w:rFonts w:hint="eastAsia" w:ascii="宋体" w:hAnsi="宋体" w:eastAsia="宋体" w:cs="宋体"/>
          <w:sz w:val="24"/>
          <w:szCs w:val="24"/>
        </w:rPr>
        <w:t xml:space="preserve">                       </w:t>
      </w:r>
      <w:r/>
    </w:p>
    <w:p>
      <w:pPr>
        <w:ind w:firstLine="3120"/>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b/>
          <w:bCs/>
          <w:color w:val="000000"/>
          <w:sz w:val="32"/>
          <w:szCs w:val="32"/>
        </w:rPr>
        <w:t xml:space="preserve">质疑函范本</w:t>
      </w:r>
      <w:r/>
    </w:p>
    <w:p>
      <w:pPr>
        <w:spacing w:before="29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一、质疑供应商基本信息</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地址：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二、质疑项目基本情况</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三、质疑事项具体内容</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四、与质疑事项相关的质疑请求</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签字(签章)：                   公章：                      </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质疑函制作说明：</w:t>
      </w:r>
      <w:r/>
    </w:p>
    <w:p>
      <w:pPr>
        <w:ind w:firstLine="67"/>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67"/>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7"/>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67"/>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67"/>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5.质疑函的质疑请求应与质疑事项相关。</w:t>
      </w:r>
      <w:r/>
    </w:p>
    <w:p>
      <w:pPr>
        <w:ind w:firstLine="67"/>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67"/>
        <w:rPr>
          <w:rFonts w:hint="eastAsia" w:ascii="宋体" w:hAnsi="宋体" w:eastAsia="宋体" w:cs="宋体"/>
          <w:sz w:val="24"/>
          <w:szCs w:val="24"/>
        </w:rPr>
      </w:pPr>
      <w:r>
        <w:rPr>
          <w:rFonts w:ascii="宋体" w:hAnsi="宋体" w:eastAsia="宋体" w:cs="宋体"/>
          <w:sz w:val="24"/>
          <w:szCs w:val="24"/>
        </w:rPr>
        <w:t xml:space="preserve"> </w:t>
      </w:r>
      <w:r/>
    </w:p>
    <w:p>
      <w:pPr>
        <w:ind w:firstLine="67"/>
        <w:rPr>
          <w:rFonts w:hint="eastAsia" w:ascii="宋体" w:hAnsi="宋体" w:eastAsia="宋体" w:cs="宋体"/>
          <w:sz w:val="24"/>
          <w:szCs w:val="24"/>
        </w:rPr>
      </w:pPr>
      <w:r>
        <w:rPr>
          <w:rFonts w:ascii="宋体" w:hAnsi="宋体" w:eastAsia="宋体" w:cs="宋体"/>
          <w:sz w:val="24"/>
          <w:szCs w:val="24"/>
        </w:rPr>
        <w:t xml:space="preserve"> </w:t>
      </w:r>
      <w:bookmarkEnd w:id="203"/>
      <w:r/>
      <w:r/>
    </w:p>
    <w:p>
      <w:pPr>
        <w:ind w:firstLine="59"/>
        <w:rPr>
          <w:rFonts w:hint="eastAsia"/>
        </w:rPr>
      </w:pPr>
      <w:r>
        <w:rPr>
          <w:rFonts w:hint="eastAsia"/>
        </w:rPr>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egoe UI">
    <w:panose1 w:val="020B0502040204020203"/>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SimSun">
    <w:panose1 w:val="02010600030101010101"/>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0325" cy="154940"/>
              <wp:effectExtent l="0" t="0" r="0" b="0"/>
              <wp:wrapNone/>
              <wp:docPr id="1" name="Text Box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60325" cy="154940"/>
                      </a:xfrm>
                      <a:prstGeom prst="rect">
                        <a:avLst/>
                      </a:prstGeom>
                      <a:noFill/>
                      <a:ln>
                        <a:noFill/>
                      </a:ln>
                    </wps:spPr>
                    <wps:txbx>
                      <w:txbxContent>
                        <w:p>
                          <w:pPr>
                            <w:pStyle w:val="732"/>
                            <w:rPr>
                              <w:rFonts w:hint="eastAsia"/>
                            </w:rPr>
                          </w:pPr>
                          <w:r>
                            <w:fldChar w:fldCharType="begin"/>
                          </w:r>
                          <w:r>
                            <w:instrText xml:space="preserve"> PAGE  \* MERGEFORMAT </w:instrText>
                          </w:r>
                          <w:r>
                            <w:fldChar w:fldCharType="separate"/>
                          </w:r>
                          <w:r>
                            <w:t xml:space="preserve">2</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8pt;height:12.2pt;mso-wrap-distance-left:9.0pt;mso-wrap-distance-top:0.0pt;mso-wrap-distance-right:9.0pt;mso-wrap-distance-bottom:0.0pt;v-text-anchor:top;visibility:visible;" filled="f" stroked="f">
              <v:textbox inset="0,0,0,0">
                <w:txbxContent>
                  <w:p>
                    <w:pPr>
                      <w:pStyle w:val="732"/>
                      <w:rPr>
                        <w:rFonts w:hint="eastAsia"/>
                      </w:rPr>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2">
    <w:name w:val="Plain Table 1"/>
    <w:basedOn w:val="7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basedOn w:val="7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basedOn w:val="7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2"/>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9">
    <w:name w:val="Grid Table 3"/>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4"/>
    <w:basedOn w:val="7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1">
    <w:name w:val="Grid Table 5 Dark"/>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2">
    <w:name w:val="Grid Table 6 Colorful"/>
    <w:basedOn w:val="7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3">
    <w:name w:val="Grid Table 7 Colorful"/>
    <w:basedOn w:val="7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4">
    <w:name w:val="List Table 1 Light"/>
    <w:basedOn w:val="7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5">
    <w:name w:val="List Table 2"/>
    <w:basedOn w:val="7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6">
    <w:name w:val="List Table 3"/>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7">
    <w:name w:val="List Table 4"/>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8">
    <w:name w:val="List Table 5 Dark"/>
    <w:basedOn w:val="7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9">
    <w:name w:val="List Table 6 Colorful"/>
    <w:basedOn w:val="7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0">
    <w:name w:val="List Table 7 Colorful"/>
    <w:basedOn w:val="7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1">
    <w:name w:val="TOC Heading"/>
    <w:uiPriority w:val="39"/>
    <w:unhideWhenUsed/>
  </w:style>
  <w:style w:type="paragraph" w:styleId="702" w:default="1">
    <w:name w:val="Normal"/>
    <w:next w:val="71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03">
    <w:name w:val="Heading 1"/>
    <w:basedOn w:val="702"/>
    <w:next w:val="715"/>
    <w:link w:val="955"/>
    <w:uiPriority w:val="9"/>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704">
    <w:name w:val="Heading 2"/>
    <w:basedOn w:val="702"/>
    <w:next w:val="702"/>
    <w:link w:val="951"/>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05">
    <w:name w:val="Heading 3"/>
    <w:basedOn w:val="702"/>
    <w:next w:val="702"/>
    <w:link w:val="959"/>
    <w:uiPriority w:val="0"/>
    <w:unhideWhenUsed/>
    <w:qFormat/>
    <w:pPr>
      <w:keepLines/>
      <w:keepNext/>
      <w:spacing w:before="260" w:after="260" w:line="416" w:lineRule="auto"/>
      <w:outlineLvl w:val="2"/>
    </w:pPr>
    <w:rPr>
      <w:b/>
      <w:bCs/>
      <w:sz w:val="32"/>
      <w:szCs w:val="32"/>
    </w:rPr>
  </w:style>
  <w:style w:type="paragraph" w:styleId="706">
    <w:name w:val="Heading 4"/>
    <w:basedOn w:val="702"/>
    <w:next w:val="702"/>
    <w:link w:val="988"/>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07">
    <w:name w:val="Heading 5"/>
    <w:basedOn w:val="702"/>
    <w:next w:val="702"/>
    <w:link w:val="1373"/>
    <w:uiPriority w:val="0"/>
    <w:unhideWhenUsed/>
    <w:qFormat/>
    <w:pPr>
      <w:keepLines/>
      <w:keepNext/>
      <w:spacing w:before="280" w:after="290" w:line="376" w:lineRule="auto"/>
      <w:outlineLvl w:val="4"/>
    </w:pPr>
    <w:rPr>
      <w:rFonts w:eastAsia="宋体"/>
      <w:b/>
      <w:bCs/>
      <w:sz w:val="28"/>
      <w:szCs w:val="28"/>
    </w:rPr>
  </w:style>
  <w:style w:type="paragraph" w:styleId="708">
    <w:name w:val="Heading 6"/>
    <w:basedOn w:val="702"/>
    <w:next w:val="702"/>
    <w:link w:val="1374"/>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709">
    <w:name w:val="Heading 7"/>
    <w:basedOn w:val="702"/>
    <w:next w:val="702"/>
    <w:link w:val="1375"/>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710">
    <w:name w:val="Heading 8"/>
    <w:basedOn w:val="702"/>
    <w:next w:val="702"/>
    <w:link w:val="1376"/>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711">
    <w:name w:val="Heading 9"/>
    <w:basedOn w:val="702"/>
    <w:next w:val="702"/>
    <w:link w:val="1377"/>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customStyle="1">
    <w:name w:val="列出段落1"/>
    <w:basedOn w:val="702"/>
    <w:link w:val="1039"/>
    <w:uiPriority w:val="0"/>
    <w:qFormat/>
    <w:pPr>
      <w:ind w:firstLine="420"/>
    </w:pPr>
    <w:rPr>
      <w:rFonts w:ascii="Calibri" w:hAnsi="Calibri" w:eastAsia="宋体" w:cs="Times New Roman"/>
      <w:sz w:val="20"/>
      <w:szCs w:val="20"/>
    </w:rPr>
  </w:style>
  <w:style w:type="paragraph" w:styleId="715">
    <w:name w:val="Body Text"/>
    <w:basedOn w:val="702"/>
    <w:link w:val="1043"/>
    <w:uiPriority w:val="0"/>
    <w:unhideWhenUsed/>
    <w:qFormat/>
    <w:pPr>
      <w:spacing w:after="120"/>
    </w:pPr>
    <w:rPr>
      <w:sz w:val="20"/>
      <w:szCs w:val="20"/>
    </w:rPr>
  </w:style>
  <w:style w:type="paragraph" w:styleId="716">
    <w:name w:val="toc 7"/>
    <w:basedOn w:val="702"/>
    <w:next w:val="702"/>
    <w:uiPriority w:val="39"/>
    <w:unhideWhenUsed/>
    <w:qFormat/>
    <w:pPr>
      <w:ind w:left="2520" w:firstLine="200"/>
      <w:jc w:val="left"/>
    </w:pPr>
    <w:rPr>
      <w:rFonts w:ascii="Calibri" w:hAnsi="Calibri" w:eastAsia="仿宋" w:cs="Times New Roman"/>
      <w:sz w:val="28"/>
    </w:rPr>
  </w:style>
  <w:style w:type="paragraph" w:styleId="717">
    <w:name w:val="Note Heading"/>
    <w:basedOn w:val="702"/>
    <w:next w:val="702"/>
    <w:uiPriority w:val="0"/>
    <w:qFormat/>
    <w:rPr>
      <w:rFonts w:ascii="Verdana" w:hAnsi="Verdana" w:cs="Times New Roman"/>
      <w:szCs w:val="20"/>
    </w:rPr>
  </w:style>
  <w:style w:type="paragraph" w:styleId="718">
    <w:name w:val="List Number"/>
    <w:basedOn w:val="702"/>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19">
    <w:name w:val="Normal Indent"/>
    <w:basedOn w:val="702"/>
    <w:uiPriority w:val="0"/>
    <w:unhideWhenUsed/>
    <w:qFormat/>
    <w:pPr>
      <w:ind w:firstLine="420"/>
      <w:jc w:val="left"/>
    </w:pPr>
    <w:rPr>
      <w:rFonts w:ascii="Times New Roman" w:hAnsi="Times New Roman" w:eastAsia="宋体"/>
      <w:sz w:val="28"/>
      <w:szCs w:val="24"/>
    </w:rPr>
  </w:style>
  <w:style w:type="paragraph" w:styleId="720">
    <w:name w:val="Caption"/>
    <w:basedOn w:val="702"/>
    <w:next w:val="702"/>
    <w:link w:val="1381"/>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721">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722">
    <w:name w:val="Document Map"/>
    <w:basedOn w:val="702"/>
    <w:link w:val="1385"/>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23">
    <w:name w:val="annotation text"/>
    <w:basedOn w:val="702"/>
    <w:link w:val="1019"/>
    <w:uiPriority w:val="0"/>
    <w:qFormat/>
    <w:pPr>
      <w:ind w:firstLine="200"/>
      <w:jc w:val="left"/>
    </w:pPr>
    <w:rPr>
      <w:rFonts w:ascii="Times New Roman" w:hAnsi="Times New Roman" w:eastAsia="仿宋"/>
      <w:sz w:val="28"/>
      <w:szCs w:val="24"/>
    </w:rPr>
  </w:style>
  <w:style w:type="paragraph" w:styleId="724">
    <w:name w:val="Body Text Indent"/>
    <w:basedOn w:val="702"/>
    <w:uiPriority w:val="0"/>
    <w:qFormat/>
    <w:pPr>
      <w:ind w:left="420"/>
      <w:spacing w:after="120"/>
    </w:pPr>
  </w:style>
  <w:style w:type="paragraph" w:styleId="725">
    <w:name w:val="List Bullet 2"/>
    <w:basedOn w:val="702"/>
    <w:uiPriority w:val="0"/>
    <w:qFormat/>
    <w:pPr>
      <w:contextualSpacing/>
      <w:ind w:left="780" w:hanging="360"/>
      <w:tabs>
        <w:tab w:val="left" w:pos="780" w:leader="none"/>
      </w:tabs>
    </w:pPr>
    <w:rPr>
      <w:rFonts w:ascii="Times New Roman" w:hAnsi="Times New Roman" w:eastAsia="宋体" w:cs="Times New Roman"/>
      <w:szCs w:val="24"/>
    </w:rPr>
  </w:style>
  <w:style w:type="paragraph" w:styleId="726">
    <w:name w:val="toc 5"/>
    <w:basedOn w:val="702"/>
    <w:next w:val="702"/>
    <w:uiPriority w:val="39"/>
    <w:unhideWhenUsed/>
    <w:qFormat/>
    <w:pPr>
      <w:ind w:left="1680" w:firstLine="200"/>
      <w:jc w:val="left"/>
    </w:pPr>
    <w:rPr>
      <w:rFonts w:ascii="Calibri" w:hAnsi="Calibri" w:eastAsia="仿宋" w:cs="Times New Roman"/>
      <w:sz w:val="28"/>
    </w:rPr>
  </w:style>
  <w:style w:type="paragraph" w:styleId="727">
    <w:name w:val="toc 3"/>
    <w:basedOn w:val="702"/>
    <w:next w:val="702"/>
    <w:uiPriority w:val="39"/>
    <w:unhideWhenUsed/>
    <w:qFormat/>
    <w:pPr>
      <w:ind w:left="840" w:firstLine="200"/>
      <w:jc w:val="left"/>
    </w:pPr>
    <w:rPr>
      <w:rFonts w:ascii="Calibri" w:hAnsi="Calibri" w:eastAsia="仿宋" w:cs="Times New Roman"/>
      <w:sz w:val="28"/>
      <w:szCs w:val="24"/>
    </w:rPr>
  </w:style>
  <w:style w:type="paragraph" w:styleId="728">
    <w:name w:val="Plain Text"/>
    <w:basedOn w:val="702"/>
    <w:link w:val="1386"/>
    <w:uiPriority w:val="0"/>
    <w:qFormat/>
    <w:pPr>
      <w:ind w:firstLine="200"/>
      <w:jc w:val="left"/>
      <w:spacing w:after="200" w:line="360" w:lineRule="auto"/>
      <w:widowControl/>
    </w:pPr>
    <w:rPr>
      <w:rFonts w:ascii="宋体" w:hAnsi="Courier New" w:eastAsia="仿宋"/>
      <w:sz w:val="24"/>
      <w:szCs w:val="20"/>
      <w:lang w:eastAsia="en-US"/>
    </w:rPr>
  </w:style>
  <w:style w:type="paragraph" w:styleId="729">
    <w:name w:val="toc 8"/>
    <w:basedOn w:val="702"/>
    <w:next w:val="702"/>
    <w:uiPriority w:val="39"/>
    <w:unhideWhenUsed/>
    <w:qFormat/>
    <w:pPr>
      <w:ind w:left="2940" w:firstLine="200"/>
      <w:jc w:val="left"/>
    </w:pPr>
    <w:rPr>
      <w:rFonts w:ascii="Calibri" w:hAnsi="Calibri" w:eastAsia="仿宋" w:cs="Times New Roman"/>
      <w:sz w:val="28"/>
    </w:rPr>
  </w:style>
  <w:style w:type="paragraph" w:styleId="730">
    <w:name w:val="endnote text"/>
    <w:basedOn w:val="702"/>
    <w:link w:val="902"/>
    <w:uiPriority w:val="99"/>
    <w:semiHidden/>
    <w:unhideWhenUsed/>
    <w:qFormat/>
    <w:rPr>
      <w:sz w:val="20"/>
    </w:rPr>
  </w:style>
  <w:style w:type="paragraph" w:styleId="731">
    <w:name w:val="Balloon Text"/>
    <w:basedOn w:val="702"/>
    <w:link w:val="1387"/>
    <w:uiPriority w:val="99"/>
    <w:unhideWhenUsed/>
    <w:qFormat/>
    <w:pPr>
      <w:ind w:firstLine="200"/>
      <w:jc w:val="left"/>
    </w:pPr>
    <w:rPr>
      <w:sz w:val="18"/>
      <w:szCs w:val="18"/>
    </w:rPr>
  </w:style>
  <w:style w:type="paragraph" w:styleId="732">
    <w:name w:val="Footer"/>
    <w:basedOn w:val="702"/>
    <w:link w:val="1380"/>
    <w:uiPriority w:val="99"/>
    <w:unhideWhenUsed/>
    <w:qFormat/>
    <w:pPr>
      <w:jc w:val="left"/>
      <w:tabs>
        <w:tab w:val="center" w:pos="4153" w:leader="none"/>
        <w:tab w:val="right" w:pos="8306" w:leader="none"/>
      </w:tabs>
    </w:pPr>
    <w:rPr>
      <w:sz w:val="18"/>
      <w:szCs w:val="18"/>
    </w:rPr>
  </w:style>
  <w:style w:type="paragraph" w:styleId="733">
    <w:name w:val="Header"/>
    <w:basedOn w:val="702"/>
    <w:link w:val="137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34">
    <w:name w:val="toc 1"/>
    <w:basedOn w:val="702"/>
    <w:next w:val="702"/>
    <w:uiPriority w:val="39"/>
    <w:unhideWhenUsed/>
    <w:qFormat/>
    <w:pPr>
      <w:ind w:firstLine="200"/>
      <w:jc w:val="left"/>
    </w:pPr>
    <w:rPr>
      <w:rFonts w:ascii="Calibri" w:hAnsi="Calibri" w:eastAsia="仿宋" w:cs="Times New Roman"/>
      <w:b/>
      <w:sz w:val="28"/>
      <w:szCs w:val="24"/>
    </w:rPr>
  </w:style>
  <w:style w:type="paragraph" w:styleId="735">
    <w:name w:val="toc 4"/>
    <w:basedOn w:val="702"/>
    <w:next w:val="702"/>
    <w:uiPriority w:val="39"/>
    <w:unhideWhenUsed/>
    <w:qFormat/>
    <w:pPr>
      <w:ind w:left="1260" w:firstLine="200"/>
      <w:jc w:val="left"/>
    </w:pPr>
    <w:rPr>
      <w:rFonts w:ascii="Calibri" w:hAnsi="Calibri" w:eastAsia="仿宋" w:cs="Times New Roman"/>
      <w:sz w:val="28"/>
    </w:rPr>
  </w:style>
  <w:style w:type="paragraph" w:styleId="736">
    <w:name w:val="Subtitle"/>
    <w:basedOn w:val="702"/>
    <w:next w:val="702"/>
    <w:link w:val="1383"/>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37">
    <w:name w:val="footnote text"/>
    <w:basedOn w:val="702"/>
    <w:link w:val="1378"/>
    <w:uiPriority w:val="0"/>
    <w:qFormat/>
    <w:pPr>
      <w:spacing w:line="312" w:lineRule="atLeast"/>
    </w:pPr>
    <w:rPr>
      <w:rFonts w:ascii="Times New Roman" w:hAnsi="Times New Roman" w:eastAsia="宋体" w:cs="Times New Roman"/>
      <w:sz w:val="18"/>
      <w:szCs w:val="20"/>
    </w:rPr>
  </w:style>
  <w:style w:type="paragraph" w:styleId="738">
    <w:name w:val="toc 6"/>
    <w:basedOn w:val="702"/>
    <w:next w:val="702"/>
    <w:uiPriority w:val="39"/>
    <w:unhideWhenUsed/>
    <w:qFormat/>
    <w:pPr>
      <w:ind w:left="2100" w:firstLine="200"/>
      <w:jc w:val="left"/>
    </w:pPr>
    <w:rPr>
      <w:rFonts w:ascii="Calibri" w:hAnsi="Calibri" w:eastAsia="仿宋" w:cs="Times New Roman"/>
      <w:sz w:val="28"/>
    </w:rPr>
  </w:style>
  <w:style w:type="paragraph" w:styleId="739">
    <w:name w:val="Body Text Indent 3"/>
    <w:basedOn w:val="702"/>
    <w:link w:val="1384"/>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40">
    <w:name w:val="table of figures"/>
    <w:basedOn w:val="702"/>
    <w:next w:val="702"/>
    <w:uiPriority w:val="99"/>
    <w:unhideWhenUsed/>
    <w:qFormat/>
  </w:style>
  <w:style w:type="paragraph" w:styleId="741">
    <w:name w:val="toc 2"/>
    <w:basedOn w:val="702"/>
    <w:next w:val="702"/>
    <w:uiPriority w:val="39"/>
    <w:unhideWhenUsed/>
    <w:qFormat/>
    <w:pPr>
      <w:ind w:left="420" w:firstLine="200"/>
      <w:jc w:val="left"/>
    </w:pPr>
    <w:rPr>
      <w:rFonts w:ascii="Calibri" w:hAnsi="Calibri" w:eastAsia="仿宋" w:cs="Times New Roman"/>
      <w:sz w:val="28"/>
      <w:szCs w:val="24"/>
    </w:rPr>
  </w:style>
  <w:style w:type="paragraph" w:styleId="742">
    <w:name w:val="toc 9"/>
    <w:basedOn w:val="702"/>
    <w:next w:val="702"/>
    <w:uiPriority w:val="39"/>
    <w:unhideWhenUsed/>
    <w:qFormat/>
    <w:pPr>
      <w:ind w:left="3360" w:firstLine="200"/>
      <w:jc w:val="left"/>
    </w:pPr>
    <w:rPr>
      <w:rFonts w:ascii="Calibri" w:hAnsi="Calibri" w:eastAsia="仿宋" w:cs="Times New Roman"/>
      <w:sz w:val="28"/>
    </w:rPr>
  </w:style>
  <w:style w:type="paragraph" w:styleId="743">
    <w:name w:val="Body Text 2"/>
    <w:uiPriority w:val="0"/>
    <w:qFormat/>
    <w:pPr>
      <w:jc w:val="both"/>
      <w:spacing w:after="120" w:line="480" w:lineRule="auto"/>
      <w:widowControl w:val="off"/>
    </w:pPr>
    <w:rPr>
      <w:rFonts w:asciiTheme="minorHAnsi" w:hAnsiTheme="minorHAnsi" w:eastAsiaTheme="minorEastAsia" w:cstheme="minorBidi"/>
      <w:sz w:val="21"/>
      <w:szCs w:val="24"/>
      <w:lang w:val="en-US" w:eastAsia="zh-CN" w:bidi="ar-SA"/>
    </w:rPr>
  </w:style>
  <w:style w:type="paragraph" w:styleId="744">
    <w:name w:val="Normal (Web)"/>
    <w:basedOn w:val="702"/>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45">
    <w:name w:val="Title"/>
    <w:basedOn w:val="702"/>
    <w:next w:val="702"/>
    <w:link w:val="1382"/>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46">
    <w:name w:val="Body Text First Indent 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747">
    <w:name w:val="Table Grid"/>
    <w:basedOn w:val="71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Strong"/>
    <w:basedOn w:val="712"/>
    <w:uiPriority w:val="0"/>
    <w:qFormat/>
    <w:rPr>
      <w:b/>
      <w:bCs/>
    </w:rPr>
  </w:style>
  <w:style w:type="character" w:styleId="749">
    <w:name w:val="endnote reference"/>
    <w:basedOn w:val="712"/>
    <w:uiPriority w:val="99"/>
    <w:semiHidden/>
    <w:unhideWhenUsed/>
    <w:qFormat/>
    <w:rPr>
      <w:vertAlign w:val="superscript"/>
    </w:rPr>
  </w:style>
  <w:style w:type="character" w:styleId="750">
    <w:name w:val="page number"/>
    <w:basedOn w:val="712"/>
    <w:uiPriority w:val="0"/>
    <w:qFormat/>
  </w:style>
  <w:style w:type="character" w:styleId="751">
    <w:name w:val="FollowedHyperlink"/>
    <w:uiPriority w:val="0"/>
    <w:qFormat/>
    <w:rPr>
      <w:color w:val="800080"/>
      <w:u w:val="single"/>
    </w:rPr>
  </w:style>
  <w:style w:type="character" w:styleId="752">
    <w:name w:val="Emphasis"/>
    <w:uiPriority w:val="0"/>
    <w:qFormat/>
    <w:rPr>
      <w:rFonts w:ascii="宋体" w:eastAsia="仿宋"/>
      <w:iCs/>
      <w:color w:val="auto"/>
      <w:sz w:val="28"/>
      <w:u w:val="single"/>
    </w:rPr>
  </w:style>
  <w:style w:type="character" w:styleId="753">
    <w:name w:val="Hyperlink"/>
    <w:uiPriority w:val="99"/>
    <w:qFormat/>
    <w:rPr>
      <w:color w:val="0000ff"/>
      <w:u w:val="single"/>
    </w:rPr>
  </w:style>
  <w:style w:type="character" w:styleId="754">
    <w:name w:val="annotation reference"/>
    <w:uiPriority w:val="0"/>
    <w:qFormat/>
    <w:rPr>
      <w:rFonts w:eastAsia="宋体"/>
      <w:sz w:val="18"/>
    </w:rPr>
  </w:style>
  <w:style w:type="character" w:styleId="755">
    <w:name w:val="footnote reference"/>
    <w:uiPriority w:val="0"/>
    <w:qFormat/>
    <w:rPr>
      <w:vertAlign w:val="superscript"/>
    </w:rPr>
  </w:style>
  <w:style w:type="table" w:styleId="756" w:customStyle="1">
    <w:name w:val="无格式表格 11"/>
    <w:basedOn w:val="7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无格式表格 21"/>
    <w:basedOn w:val="7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无格式表格 31"/>
    <w:basedOn w:val="7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无格式表格 41"/>
    <w:basedOn w:val="7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无格式表格 51"/>
    <w:basedOn w:val="71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网格表 1 浅色1"/>
    <w:basedOn w:val="71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网格表 21"/>
    <w:basedOn w:val="7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网格表 31"/>
    <w:basedOn w:val="7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网格表 41"/>
    <w:basedOn w:val="71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网格表 5 深色1"/>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6" w:customStyle="1">
    <w:name w:val="网格表 6 彩色1"/>
    <w:basedOn w:val="71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网格表 7 彩色1"/>
    <w:basedOn w:val="71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清单表 1 浅色1"/>
    <w:basedOn w:val="71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customStyle="1">
    <w:name w:val="清单表 21"/>
    <w:basedOn w:val="71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清单表 31"/>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清单表 41"/>
    <w:basedOn w:val="7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清单表 5 深色1"/>
    <w:basedOn w:val="71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清单表 6 彩色1"/>
    <w:basedOn w:val="71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4" w:customStyle="1">
    <w:name w:val="清单表 7 彩色1"/>
    <w:basedOn w:val="71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5" w:customStyle="1">
    <w:name w:val="Endnote Text Char"/>
    <w:uiPriority w:val="99"/>
    <w:qFormat/>
    <w:rPr>
      <w:sz w:val="20"/>
    </w:rPr>
  </w:style>
  <w:style w:type="paragraph" w:styleId="776" w:customStyle="1">
    <w:name w:val="TOC 标题1"/>
    <w:uiPriority w:val="39"/>
    <w:unhideWhenUsed/>
    <w:qFormat/>
    <w:rPr>
      <w:rFonts w:ascii="Times New Roman" w:hAnsi="Times New Roman" w:eastAsia="宋体" w:cs="Times New Roman"/>
      <w:lang w:val="en-US" w:eastAsia="zh-CN" w:bidi="ar-SA"/>
    </w:rPr>
  </w:style>
  <w:style w:type="character" w:styleId="777" w:customStyle="1">
    <w:name w:val="Heading 1 Char"/>
    <w:basedOn w:val="712"/>
    <w:uiPriority w:val="9"/>
    <w:qFormat/>
    <w:rPr>
      <w:rFonts w:ascii="Arial" w:hAnsi="Arial" w:eastAsia="Arial" w:cs="Arial"/>
      <w:sz w:val="40"/>
      <w:szCs w:val="40"/>
    </w:rPr>
  </w:style>
  <w:style w:type="character" w:styleId="778" w:customStyle="1">
    <w:name w:val="Heading 2 Char"/>
    <w:basedOn w:val="712"/>
    <w:uiPriority w:val="9"/>
    <w:qFormat/>
    <w:rPr>
      <w:rFonts w:ascii="Arial" w:hAnsi="Arial" w:eastAsia="Arial" w:cs="Arial"/>
      <w:sz w:val="34"/>
    </w:rPr>
  </w:style>
  <w:style w:type="character" w:styleId="779" w:customStyle="1">
    <w:name w:val="Heading 3 Char"/>
    <w:basedOn w:val="712"/>
    <w:uiPriority w:val="9"/>
    <w:qFormat/>
    <w:rPr>
      <w:rFonts w:ascii="Arial" w:hAnsi="Arial" w:eastAsia="Arial" w:cs="Arial"/>
      <w:sz w:val="30"/>
      <w:szCs w:val="30"/>
    </w:rPr>
  </w:style>
  <w:style w:type="character" w:styleId="780" w:customStyle="1">
    <w:name w:val="Heading 4 Char"/>
    <w:basedOn w:val="712"/>
    <w:link w:val="781"/>
    <w:uiPriority w:val="9"/>
    <w:qFormat/>
    <w:rPr>
      <w:rFonts w:ascii="Arial" w:hAnsi="Arial" w:eastAsia="Arial" w:cs="Arial"/>
      <w:b/>
      <w:bCs/>
      <w:sz w:val="26"/>
      <w:szCs w:val="26"/>
    </w:rPr>
  </w:style>
  <w:style w:type="paragraph" w:styleId="781" w:customStyle="1">
    <w:name w:val="标题 42"/>
    <w:basedOn w:val="702"/>
    <w:next w:val="782"/>
    <w:link w:val="780"/>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82" w:customStyle="1">
    <w:name w:val="标题 41"/>
    <w:basedOn w:val="702"/>
    <w:next w:val="702"/>
    <w:link w:val="910"/>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83" w:customStyle="1">
    <w:name w:val="Heading 5 Char"/>
    <w:basedOn w:val="712"/>
    <w:uiPriority w:val="9"/>
    <w:qFormat/>
    <w:rPr>
      <w:rFonts w:ascii="Arial" w:hAnsi="Arial" w:eastAsia="Arial" w:cs="Arial"/>
      <w:b/>
      <w:bCs/>
      <w:sz w:val="24"/>
      <w:szCs w:val="24"/>
    </w:rPr>
  </w:style>
  <w:style w:type="character" w:styleId="784" w:customStyle="1">
    <w:name w:val="Heading 6 Char"/>
    <w:basedOn w:val="712"/>
    <w:uiPriority w:val="9"/>
    <w:qFormat/>
    <w:rPr>
      <w:rFonts w:ascii="Arial" w:hAnsi="Arial" w:eastAsia="Arial" w:cs="Arial"/>
      <w:b/>
      <w:bCs/>
      <w:sz w:val="22"/>
      <w:szCs w:val="22"/>
    </w:rPr>
  </w:style>
  <w:style w:type="character" w:styleId="785" w:customStyle="1">
    <w:name w:val="Heading 7 Char"/>
    <w:basedOn w:val="712"/>
    <w:uiPriority w:val="9"/>
    <w:qFormat/>
    <w:rPr>
      <w:rFonts w:ascii="Arial" w:hAnsi="Arial" w:eastAsia="Arial" w:cs="Arial"/>
      <w:b/>
      <w:bCs/>
      <w:i/>
      <w:iCs/>
      <w:sz w:val="22"/>
      <w:szCs w:val="22"/>
    </w:rPr>
  </w:style>
  <w:style w:type="character" w:styleId="786" w:customStyle="1">
    <w:name w:val="Heading 8 Char"/>
    <w:basedOn w:val="712"/>
    <w:uiPriority w:val="9"/>
    <w:qFormat/>
    <w:rPr>
      <w:rFonts w:ascii="Arial" w:hAnsi="Arial" w:eastAsia="Arial" w:cs="Arial"/>
      <w:i/>
      <w:iCs/>
      <w:sz w:val="22"/>
      <w:szCs w:val="22"/>
    </w:rPr>
  </w:style>
  <w:style w:type="character" w:styleId="787" w:customStyle="1">
    <w:name w:val="Heading 9 Char"/>
    <w:basedOn w:val="712"/>
    <w:uiPriority w:val="9"/>
    <w:qFormat/>
    <w:rPr>
      <w:rFonts w:ascii="Arial" w:hAnsi="Arial" w:eastAsia="Arial" w:cs="Arial"/>
      <w:i/>
      <w:iCs/>
      <w:sz w:val="21"/>
      <w:szCs w:val="21"/>
    </w:rPr>
  </w:style>
  <w:style w:type="character" w:styleId="788" w:customStyle="1">
    <w:name w:val="Title Char"/>
    <w:basedOn w:val="712"/>
    <w:uiPriority w:val="10"/>
    <w:qFormat/>
    <w:rPr>
      <w:sz w:val="48"/>
      <w:szCs w:val="48"/>
    </w:rPr>
  </w:style>
  <w:style w:type="character" w:styleId="789" w:customStyle="1">
    <w:name w:val="Subtitle Char"/>
    <w:basedOn w:val="712"/>
    <w:uiPriority w:val="11"/>
    <w:qFormat/>
    <w:rPr>
      <w:sz w:val="24"/>
      <w:szCs w:val="24"/>
    </w:rPr>
  </w:style>
  <w:style w:type="character" w:styleId="790" w:customStyle="1">
    <w:name w:val="Quote Char"/>
    <w:uiPriority w:val="29"/>
    <w:qFormat/>
    <w:rPr>
      <w:i/>
    </w:rPr>
  </w:style>
  <w:style w:type="character" w:styleId="791" w:customStyle="1">
    <w:name w:val="Intense Quote Char"/>
    <w:uiPriority w:val="30"/>
    <w:qFormat/>
    <w:rPr>
      <w:i/>
    </w:rPr>
  </w:style>
  <w:style w:type="character" w:styleId="792" w:customStyle="1">
    <w:name w:val="Header Char"/>
    <w:basedOn w:val="712"/>
    <w:uiPriority w:val="99"/>
    <w:qFormat/>
  </w:style>
  <w:style w:type="character" w:styleId="793" w:customStyle="1">
    <w:name w:val="Footer Char"/>
    <w:basedOn w:val="712"/>
    <w:uiPriority w:val="99"/>
    <w:qFormat/>
  </w:style>
  <w:style w:type="character" w:styleId="794" w:customStyle="1">
    <w:name w:val="Caption Char"/>
    <w:uiPriority w:val="99"/>
    <w:qFormat/>
  </w:style>
  <w:style w:type="table" w:styleId="795" w:customStyle="1">
    <w:name w:val="Table Grid Light"/>
    <w:basedOn w:val="7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6" w:customStyle="1">
    <w:name w:val="Grid Table 1 Light - Accent 1"/>
    <w:basedOn w:val="71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2"/>
    <w:basedOn w:val="71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3"/>
    <w:basedOn w:val="71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4"/>
    <w:basedOn w:val="71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5"/>
    <w:basedOn w:val="71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6"/>
    <w:basedOn w:val="71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2" w:customStyle="1">
    <w:name w:val="Grid Table 2 - Accent 1"/>
    <w:basedOn w:val="71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71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71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71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71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71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8" w:customStyle="1">
    <w:name w:val="Grid Table 3 - Accent 1"/>
    <w:basedOn w:val="71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basedOn w:val="71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basedOn w:val="71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basedOn w:val="71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basedOn w:val="71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basedOn w:val="71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 Accent 1"/>
    <w:basedOn w:val="71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5" w:customStyle="1">
    <w:name w:val="Grid Table 4 - Accent 2"/>
    <w:basedOn w:val="71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6" w:customStyle="1">
    <w:name w:val="Grid Table 4 - Accent 3"/>
    <w:basedOn w:val="71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7" w:customStyle="1">
    <w:name w:val="Grid Table 4 - Accent 4"/>
    <w:basedOn w:val="71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8" w:customStyle="1">
    <w:name w:val="Grid Table 4 - Accent 5"/>
    <w:basedOn w:val="71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9" w:customStyle="1">
    <w:name w:val="Grid Table 4 - Accent 6"/>
    <w:basedOn w:val="71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0" w:customStyle="1">
    <w:name w:val="Grid Table 5 Dark- Accent 1"/>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1" w:customStyle="1">
    <w:name w:val="Grid Table 5 Dark - Accent 2"/>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2" w:customStyle="1">
    <w:name w:val="Grid Table 5 Dark - Accent 3"/>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3" w:customStyle="1">
    <w:name w:val="Grid Table 5 Dark- Accent 4"/>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4" w:customStyle="1">
    <w:name w:val="Grid Table 5 Dark - Accent 5"/>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5" w:customStyle="1">
    <w:name w:val="Grid Table 5 Dark - Accent 6"/>
    <w:basedOn w:val="7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6" w:customStyle="1">
    <w:name w:val="Grid Table 6 Colorful - Accent 1"/>
    <w:basedOn w:val="71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7" w:customStyle="1">
    <w:name w:val="Grid Table 6 Colorful - Accent 2"/>
    <w:basedOn w:val="71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8" w:customStyle="1">
    <w:name w:val="Grid Table 6 Colorful - Accent 3"/>
    <w:basedOn w:val="71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29" w:customStyle="1">
    <w:name w:val="Grid Table 6 Colorful - Accent 4"/>
    <w:basedOn w:val="71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0" w:customStyle="1">
    <w:name w:val="Grid Table 6 Colorful - Accent 5"/>
    <w:basedOn w:val="71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1" w:customStyle="1">
    <w:name w:val="Grid Table 6 Colorful - Accent 6"/>
    <w:basedOn w:val="71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2" w:customStyle="1">
    <w:name w:val="Grid Table 7 Colorful - Accent 1"/>
    <w:basedOn w:val="71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basedOn w:val="71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basedOn w:val="71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basedOn w:val="71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basedOn w:val="71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basedOn w:val="71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 Accent 1"/>
    <w:basedOn w:val="71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9" w:customStyle="1">
    <w:name w:val="List Table 1 Light - Accent 2"/>
    <w:basedOn w:val="71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0" w:customStyle="1">
    <w:name w:val="List Table 1 Light - Accent 3"/>
    <w:basedOn w:val="71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1" w:customStyle="1">
    <w:name w:val="List Table 1 Light - Accent 4"/>
    <w:basedOn w:val="71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2" w:customStyle="1">
    <w:name w:val="List Table 1 Light - Accent 5"/>
    <w:basedOn w:val="71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3" w:customStyle="1">
    <w:name w:val="List Table 1 Light - Accent 6"/>
    <w:basedOn w:val="71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4" w:customStyle="1">
    <w:name w:val="List Table 2 - Accent 1"/>
    <w:basedOn w:val="71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5" w:customStyle="1">
    <w:name w:val="List Table 2 - Accent 2"/>
    <w:basedOn w:val="71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6" w:customStyle="1">
    <w:name w:val="List Table 2 - Accent 3"/>
    <w:basedOn w:val="71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7" w:customStyle="1">
    <w:name w:val="List Table 2 - Accent 4"/>
    <w:basedOn w:val="71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8" w:customStyle="1">
    <w:name w:val="List Table 2 - Accent 5"/>
    <w:basedOn w:val="71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9" w:customStyle="1">
    <w:name w:val="List Table 2 - Accent 6"/>
    <w:basedOn w:val="71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0" w:customStyle="1">
    <w:name w:val="List Table 3 - Accent 1"/>
    <w:basedOn w:val="71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1" w:customStyle="1">
    <w:name w:val="List Table 3 - Accent 2"/>
    <w:basedOn w:val="71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2" w:customStyle="1">
    <w:name w:val="List Table 3 - Accent 3"/>
    <w:basedOn w:val="71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3" w:customStyle="1">
    <w:name w:val="List Table 3 - Accent 4"/>
    <w:basedOn w:val="71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4" w:customStyle="1">
    <w:name w:val="List Table 3 - Accent 5"/>
    <w:basedOn w:val="71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5" w:customStyle="1">
    <w:name w:val="List Table 3 - Accent 6"/>
    <w:basedOn w:val="71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6" w:customStyle="1">
    <w:name w:val="List Table 4 - Accent 1"/>
    <w:basedOn w:val="71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7" w:customStyle="1">
    <w:name w:val="List Table 4 - Accent 2"/>
    <w:basedOn w:val="71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8" w:customStyle="1">
    <w:name w:val="List Table 4 - Accent 3"/>
    <w:basedOn w:val="71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9" w:customStyle="1">
    <w:name w:val="List Table 4 - Accent 4"/>
    <w:basedOn w:val="71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0" w:customStyle="1">
    <w:name w:val="List Table 4 - Accent 5"/>
    <w:basedOn w:val="71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1" w:customStyle="1">
    <w:name w:val="List Table 4 - Accent 6"/>
    <w:basedOn w:val="71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2" w:customStyle="1">
    <w:name w:val="List Table 5 Dark - Accent 1"/>
    <w:basedOn w:val="71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2"/>
    <w:basedOn w:val="71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3"/>
    <w:basedOn w:val="71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4"/>
    <w:basedOn w:val="71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5"/>
    <w:basedOn w:val="71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6"/>
    <w:basedOn w:val="71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 Accent 1"/>
    <w:basedOn w:val="71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9" w:customStyle="1">
    <w:name w:val="List Table 6 Colorful - Accent 2"/>
    <w:basedOn w:val="71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0" w:customStyle="1">
    <w:name w:val="List Table 6 Colorful - Accent 3"/>
    <w:basedOn w:val="71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1" w:customStyle="1">
    <w:name w:val="List Table 6 Colorful - Accent 4"/>
    <w:basedOn w:val="71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2" w:customStyle="1">
    <w:name w:val="List Table 6 Colorful - Accent 5"/>
    <w:basedOn w:val="71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3" w:customStyle="1">
    <w:name w:val="List Table 6 Colorful - Accent 6"/>
    <w:basedOn w:val="71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4" w:customStyle="1">
    <w:name w:val="List Table 7 Colorful - Accent 1"/>
    <w:basedOn w:val="71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basedOn w:val="71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basedOn w:val="71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basedOn w:val="71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basedOn w:val="71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basedOn w:val="71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0" w:customStyle="1">
    <w:name w:val="Lined - Accent"/>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2" w:customStyle="1">
    <w:name w:val="Lined - Accent 2"/>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3" w:customStyle="1">
    <w:name w:val="Lined - Accent 3"/>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4" w:customStyle="1">
    <w:name w:val="Lined - Accent 4"/>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5" w:customStyle="1">
    <w:name w:val="Lined - Accent 5"/>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6" w:customStyle="1">
    <w:name w:val="Lined - Accent 6"/>
    <w:basedOn w:val="71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7" w:customStyle="1">
    <w:name w:val="Bordered &amp; Lined - Accent"/>
    <w:basedOn w:val="71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basedOn w:val="71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9" w:customStyle="1">
    <w:name w:val="Bordered &amp; Lined - Accent 2"/>
    <w:basedOn w:val="71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0" w:customStyle="1">
    <w:name w:val="Bordered &amp; Lined - Accent 3"/>
    <w:basedOn w:val="71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1" w:customStyle="1">
    <w:name w:val="Bordered &amp; Lined - Accent 4"/>
    <w:basedOn w:val="71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2" w:customStyle="1">
    <w:name w:val="Bordered &amp; Lined - Accent 5"/>
    <w:basedOn w:val="71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3" w:customStyle="1">
    <w:name w:val="Bordered &amp; Lined - Accent 6"/>
    <w:basedOn w:val="71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4" w:customStyle="1">
    <w:name w:val="Bordered"/>
    <w:basedOn w:val="71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basedOn w:val="71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6" w:customStyle="1">
    <w:name w:val="Bordered - Accent 2"/>
    <w:basedOn w:val="71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7" w:customStyle="1">
    <w:name w:val="Bordered - Accent 3"/>
    <w:basedOn w:val="71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8" w:customStyle="1">
    <w:name w:val="Bordered - Accent 4"/>
    <w:basedOn w:val="71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9" w:customStyle="1">
    <w:name w:val="Bordered - Accent 5"/>
    <w:basedOn w:val="71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0" w:customStyle="1">
    <w:name w:val="Bordered - Accent 6"/>
    <w:basedOn w:val="71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1" w:customStyle="1">
    <w:name w:val="Footnote Text Char"/>
    <w:uiPriority w:val="99"/>
    <w:qFormat/>
    <w:rPr>
      <w:sz w:val="18"/>
    </w:rPr>
  </w:style>
  <w:style w:type="character" w:styleId="902" w:customStyle="1">
    <w:name w:val="尾注文本 字符"/>
    <w:link w:val="730"/>
    <w:uiPriority w:val="99"/>
    <w:qFormat/>
    <w:rPr>
      <w:sz w:val="20"/>
    </w:rPr>
  </w:style>
  <w:style w:type="paragraph" w:styleId="903" w:customStyle="1">
    <w:name w:val="TOC 标题111"/>
    <w:uiPriority w:val="39"/>
    <w:unhideWhenUsed/>
    <w:qFormat/>
    <w:rPr>
      <w:rFonts w:asciiTheme="minorHAnsi" w:hAnsiTheme="minorHAnsi" w:eastAsiaTheme="minorEastAsia" w:cstheme="minorBidi"/>
      <w:lang w:val="en-US" w:eastAsia="zh-CN" w:bidi="ar-SA"/>
    </w:rPr>
  </w:style>
  <w:style w:type="paragraph" w:styleId="904" w:customStyle="1">
    <w:name w:val="段"/>
    <w:next w:val="702"/>
    <w:link w:val="905"/>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905" w:customStyle="1">
    <w:name w:val="段 Char"/>
    <w:link w:val="904"/>
    <w:uiPriority w:val="0"/>
    <w:qFormat/>
    <w:rPr>
      <w:rFonts w:ascii="宋体"/>
    </w:rPr>
  </w:style>
  <w:style w:type="paragraph" w:styleId="906" w:customStyle="1">
    <w:name w:val="正文段落内容"/>
    <w:basedOn w:val="702"/>
    <w:link w:val="907"/>
    <w:uiPriority w:val="0"/>
    <w:qFormat/>
    <w:pPr>
      <w:ind w:firstLine="200"/>
      <w:jc w:val="left"/>
    </w:pPr>
    <w:rPr>
      <w:rFonts w:ascii="Times New Roman" w:hAnsi="Times New Roman"/>
      <w:sz w:val="20"/>
      <w:szCs w:val="24"/>
      <w:lang w:bidi="en-US"/>
    </w:rPr>
  </w:style>
  <w:style w:type="character" w:styleId="907" w:customStyle="1">
    <w:name w:val="正文段落内容 Char"/>
    <w:link w:val="906"/>
    <w:uiPriority w:val="0"/>
    <w:qFormat/>
    <w:rPr>
      <w:rFonts w:ascii="Times New Roman" w:hAnsi="Times New Roman"/>
      <w:szCs w:val="24"/>
      <w:lang w:bidi="en-US"/>
    </w:rPr>
  </w:style>
  <w:style w:type="paragraph" w:styleId="908" w:customStyle="1">
    <w:name w:val="标题 21"/>
    <w:basedOn w:val="702"/>
    <w:next w:val="702"/>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909" w:customStyle="1">
    <w:name w:val="标题 31"/>
    <w:basedOn w:val="702"/>
    <w:next w:val="702"/>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910" w:customStyle="1">
    <w:name w:val="标题 4 Char"/>
    <w:link w:val="782"/>
    <w:uiPriority w:val="0"/>
    <w:qFormat/>
    <w:rPr>
      <w:rFonts w:ascii="Cambria" w:hAnsi="Cambria" w:eastAsia="宋体" w:cs="Times New Roman"/>
      <w:b/>
      <w:bCs/>
      <w:sz w:val="28"/>
      <w:szCs w:val="28"/>
    </w:rPr>
  </w:style>
  <w:style w:type="paragraph" w:styleId="911" w:customStyle="1">
    <w:name w:val="标题 51"/>
    <w:basedOn w:val="702"/>
    <w:next w:val="702"/>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912" w:customStyle="1">
    <w:name w:val="标题 61"/>
    <w:basedOn w:val="702"/>
    <w:next w:val="702"/>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913" w:customStyle="1">
    <w:name w:val="标题 71"/>
    <w:basedOn w:val="702"/>
    <w:next w:val="702"/>
    <w:link w:val="914"/>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914" w:customStyle="1">
    <w:name w:val="标题 7 Char1"/>
    <w:link w:val="913"/>
    <w:uiPriority w:val="0"/>
    <w:qFormat/>
    <w:rPr>
      <w:rFonts w:ascii="Calibri" w:hAnsi="Calibri" w:eastAsia="宋体" w:cs="Times New Roman"/>
      <w:b/>
      <w:bCs/>
      <w:sz w:val="24"/>
      <w:szCs w:val="24"/>
    </w:rPr>
  </w:style>
  <w:style w:type="paragraph" w:styleId="915" w:customStyle="1">
    <w:name w:val="标题 81"/>
    <w:basedOn w:val="702"/>
    <w:next w:val="702"/>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916" w:customStyle="1">
    <w:name w:val="标题 91"/>
    <w:basedOn w:val="702"/>
    <w:next w:val="702"/>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917" w:customStyle="1">
    <w:name w:val="样式 样式 正文缩进四号ALT+Z段1 Char Char Char段1 Char Char标题4body text鋘d... ...1"/>
    <w:basedOn w:val="702"/>
    <w:link w:val="918"/>
    <w:uiPriority w:val="0"/>
    <w:qFormat/>
    <w:rPr>
      <w:rFonts w:ascii="宋体" w:hAnsi="宋体" w:eastAsia="宋体" w:cs="Times New Roman"/>
      <w:sz w:val="20"/>
      <w:szCs w:val="21"/>
    </w:rPr>
  </w:style>
  <w:style w:type="character" w:styleId="918" w:customStyle="1">
    <w:name w:val="样式 样式 正文缩进四号ALT+Z段1 Char Char Char段1 Char Char标题4body text鋘d... ...1 Char Char"/>
    <w:link w:val="917"/>
    <w:uiPriority w:val="0"/>
    <w:qFormat/>
    <w:rPr>
      <w:rFonts w:ascii="宋体" w:hAnsi="宋体" w:eastAsia="宋体" w:cs="Times New Roman"/>
      <w:szCs w:val="21"/>
    </w:rPr>
  </w:style>
  <w:style w:type="paragraph" w:styleId="919" w:customStyle="1">
    <w:name w:val="AC-Image-图片"/>
    <w:next w:val="702"/>
    <w:uiPriority w:val="0"/>
    <w:qFormat/>
    <w:pPr>
      <w:jc w:val="center"/>
    </w:pPr>
    <w:rPr>
      <w:rFonts w:ascii="Times New Roman" w:hAnsi="Times New Roman" w:eastAsia="宋体" w:cs="Calibri"/>
      <w:sz w:val="24"/>
      <w:szCs w:val="21"/>
      <w:lang w:val="en-US" w:eastAsia="zh-CN" w:bidi="ar-SA"/>
    </w:rPr>
  </w:style>
  <w:style w:type="paragraph" w:styleId="920" w:customStyle="1">
    <w:name w:val="AC-Image-图表标题"/>
    <w:uiPriority w:val="0"/>
    <w:qFormat/>
    <w:pPr>
      <w:jc w:val="center"/>
    </w:pPr>
    <w:rPr>
      <w:rFonts w:ascii="Times New Roman" w:hAnsi="Times New Roman" w:eastAsia="微软雅黑" w:cs="宋体"/>
      <w:sz w:val="21"/>
      <w:lang w:val="en-US" w:eastAsia="zh-CN" w:bidi="ar-SA"/>
    </w:rPr>
  </w:style>
  <w:style w:type="paragraph" w:styleId="921" w:customStyle="1">
    <w:name w:val="列项"/>
    <w:basedOn w:val="702"/>
    <w:uiPriority w:val="0"/>
    <w:qFormat/>
    <w:pPr>
      <w:ind w:left="425" w:hanging="425"/>
      <w:jc w:val="left"/>
      <w:widowControl/>
    </w:pPr>
    <w:rPr>
      <w:rFonts w:ascii="宋体" w:hAnsi="Calibri" w:eastAsia="仿宋" w:cs="Times New Roman"/>
      <w:sz w:val="28"/>
      <w:szCs w:val="24"/>
    </w:rPr>
  </w:style>
  <w:style w:type="character" w:styleId="922" w:customStyle="1">
    <w:name w:val="标题 7 字符"/>
    <w:basedOn w:val="712"/>
    <w:uiPriority w:val="9"/>
    <w:semiHidden/>
    <w:qFormat/>
    <w:rPr>
      <w:b/>
      <w:bCs/>
      <w:sz w:val="24"/>
      <w:szCs w:val="24"/>
    </w:rPr>
  </w:style>
  <w:style w:type="paragraph" w:styleId="923" w:customStyle="1">
    <w:name w:val="标书突出内容（文字加粗）"/>
    <w:basedOn w:val="906"/>
    <w:next w:val="906"/>
    <w:link w:val="924"/>
    <w:uiPriority w:val="0"/>
    <w:qFormat/>
    <w:rPr>
      <w:b/>
    </w:rPr>
  </w:style>
  <w:style w:type="character" w:styleId="924" w:customStyle="1">
    <w:name w:val="标书突出内容（文字加粗） Char"/>
    <w:link w:val="923"/>
    <w:uiPriority w:val="0"/>
    <w:qFormat/>
    <w:rPr>
      <w:rFonts w:ascii="Times New Roman" w:hAnsi="Times New Roman"/>
      <w:b/>
      <w:szCs w:val="24"/>
      <w:lang w:bidi="en-US"/>
    </w:rPr>
  </w:style>
  <w:style w:type="character" w:styleId="925" w:customStyle="1">
    <w:name w:val="webdict"/>
    <w:basedOn w:val="712"/>
    <w:uiPriority w:val="0"/>
    <w:qFormat/>
  </w:style>
  <w:style w:type="character" w:styleId="926" w:customStyle="1">
    <w:name w:val="明显参考1"/>
    <w:uiPriority w:val="0"/>
    <w:qFormat/>
    <w:rPr>
      <w:b/>
      <w:bCs/>
      <w:smallCaps/>
      <w:color w:val="c0504d"/>
      <w:spacing w:val="5"/>
      <w:u w:val="single"/>
    </w:rPr>
  </w:style>
  <w:style w:type="paragraph" w:styleId="927" w:customStyle="1">
    <w:name w:val="图片（居中）"/>
    <w:basedOn w:val="702"/>
    <w:next w:val="906"/>
    <w:link w:val="928"/>
    <w:uiPriority w:val="0"/>
    <w:qFormat/>
    <w:pPr>
      <w:jc w:val="center"/>
    </w:pPr>
    <w:rPr>
      <w:rFonts w:ascii="宋体" w:hAnsi="宋体"/>
      <w:sz w:val="24"/>
      <w:szCs w:val="24"/>
      <w:lang w:bidi="en-US"/>
    </w:rPr>
  </w:style>
  <w:style w:type="character" w:styleId="928" w:customStyle="1">
    <w:name w:val="图片（居中） Char"/>
    <w:link w:val="927"/>
    <w:uiPriority w:val="0"/>
    <w:qFormat/>
    <w:rPr>
      <w:rFonts w:ascii="宋体" w:hAnsi="宋体"/>
      <w:sz w:val="24"/>
      <w:szCs w:val="24"/>
      <w:lang w:bidi="en-US"/>
    </w:rPr>
  </w:style>
  <w:style w:type="paragraph" w:styleId="929" w:customStyle="1">
    <w:name w:val="页眉1"/>
    <w:basedOn w:val="702"/>
    <w:link w:val="930"/>
    <w:uiPriority w:val="0"/>
    <w:qFormat/>
    <w:pPr>
      <w:jc w:val="center"/>
      <w:tabs>
        <w:tab w:val="center" w:pos="4153" w:leader="none"/>
        <w:tab w:val="right" w:pos="8306" w:leader="none"/>
      </w:tabs>
      <w:pBdr>
        <w:bottom w:val="single" w:color="auto" w:sz="6" w:space="1"/>
      </w:pBdr>
    </w:pPr>
    <w:rPr>
      <w:sz w:val="18"/>
      <w:szCs w:val="18"/>
    </w:rPr>
  </w:style>
  <w:style w:type="character" w:styleId="930" w:customStyle="1">
    <w:name w:val="页眉 Char"/>
    <w:link w:val="929"/>
    <w:uiPriority w:val="0"/>
    <w:qFormat/>
    <w:rPr>
      <w:sz w:val="18"/>
      <w:szCs w:val="18"/>
    </w:rPr>
  </w:style>
  <w:style w:type="paragraph" w:styleId="931" w:customStyle="1">
    <w:name w:val="段落内容三级列表"/>
    <w:basedOn w:val="702"/>
    <w:link w:val="932"/>
    <w:uiPriority w:val="30"/>
    <w:qFormat/>
    <w:pPr>
      <w:ind w:left="4848" w:hanging="1418"/>
      <w:jc w:val="left"/>
      <w:tabs>
        <w:tab w:val="left" w:pos="4848" w:leader="none"/>
      </w:tabs>
    </w:pPr>
    <w:rPr>
      <w:rFonts w:ascii="宋体" w:hAnsi="宋体" w:eastAsia="仿宋"/>
      <w:sz w:val="28"/>
      <w:szCs w:val="24"/>
      <w:lang w:bidi="en-US"/>
    </w:rPr>
  </w:style>
  <w:style w:type="character" w:styleId="932" w:customStyle="1">
    <w:name w:val="段落内容三级列表 Char"/>
    <w:link w:val="931"/>
    <w:uiPriority w:val="30"/>
    <w:qFormat/>
    <w:rPr>
      <w:rFonts w:ascii="宋体" w:hAnsi="宋体" w:eastAsia="仿宋"/>
      <w:sz w:val="28"/>
      <w:szCs w:val="24"/>
      <w:lang w:bidi="en-US"/>
    </w:rPr>
  </w:style>
  <w:style w:type="paragraph" w:styleId="933" w:customStyle="1">
    <w:name w:val="段落内容一级列表"/>
    <w:basedOn w:val="702"/>
    <w:link w:val="934"/>
    <w:uiPriority w:val="29"/>
    <w:qFormat/>
    <w:pPr>
      <w:ind w:left="100" w:hanging="1276"/>
      <w:jc w:val="left"/>
      <w:tabs>
        <w:tab w:val="left" w:pos="4281" w:leader="none"/>
      </w:tabs>
    </w:pPr>
    <w:rPr>
      <w:rFonts w:ascii="宋体" w:hAnsi="宋体"/>
      <w:sz w:val="24"/>
      <w:szCs w:val="24"/>
      <w:lang w:bidi="en-US"/>
    </w:rPr>
  </w:style>
  <w:style w:type="character" w:styleId="934" w:customStyle="1">
    <w:name w:val="段落内容一级列表 Char"/>
    <w:link w:val="933"/>
    <w:uiPriority w:val="29"/>
    <w:qFormat/>
    <w:rPr>
      <w:rFonts w:ascii="宋体" w:hAnsi="宋体"/>
      <w:sz w:val="24"/>
      <w:szCs w:val="24"/>
      <w:lang w:bidi="en-US"/>
    </w:rPr>
  </w:style>
  <w:style w:type="character" w:styleId="935" w:customStyle="1">
    <w:name w:val="标题 3 Char"/>
    <w:uiPriority w:val="0"/>
    <w:qFormat/>
    <w:rPr>
      <w:rFonts w:eastAsia="黑体"/>
      <w:b/>
      <w:color w:val="000000"/>
      <w:sz w:val="28"/>
      <w:szCs w:val="32"/>
    </w:rPr>
  </w:style>
  <w:style w:type="paragraph" w:styleId="936" w:customStyle="1">
    <w:name w:val="段落内容无序列表"/>
    <w:basedOn w:val="702"/>
    <w:link w:val="937"/>
    <w:uiPriority w:val="32"/>
    <w:qFormat/>
    <w:pPr>
      <w:ind w:left="250" w:hanging="720"/>
      <w:jc w:val="left"/>
      <w:widowControl/>
      <w:tabs>
        <w:tab w:val="left" w:pos="720" w:leader="none"/>
      </w:tabs>
    </w:pPr>
    <w:rPr>
      <w:rFonts w:ascii="宋体" w:hAnsi="宋体" w:eastAsia="仿宋"/>
      <w:sz w:val="24"/>
      <w:szCs w:val="24"/>
      <w:lang w:bidi="en-US"/>
    </w:rPr>
  </w:style>
  <w:style w:type="character" w:styleId="937" w:customStyle="1">
    <w:name w:val="段落内容无序列表 Char"/>
    <w:link w:val="936"/>
    <w:uiPriority w:val="32"/>
    <w:qFormat/>
    <w:rPr>
      <w:rFonts w:ascii="宋体" w:hAnsi="宋体" w:eastAsia="仿宋"/>
      <w:sz w:val="24"/>
      <w:szCs w:val="24"/>
      <w:lang w:bidi="en-US"/>
    </w:rPr>
  </w:style>
  <w:style w:type="character" w:styleId="938" w:customStyle="1">
    <w:name w:val="书籍标题1"/>
    <w:uiPriority w:val="0"/>
    <w:qFormat/>
    <w:rPr>
      <w:b/>
      <w:bCs/>
      <w:smallCaps/>
      <w:spacing w:val="5"/>
    </w:rPr>
  </w:style>
  <w:style w:type="character" w:styleId="939" w:customStyle="1">
    <w:name w:val="明显强调1"/>
    <w:uiPriority w:val="21"/>
    <w:qFormat/>
    <w:rPr>
      <w:b/>
      <w:bCs/>
      <w:i/>
      <w:iCs/>
      <w:color w:val="4f81bd"/>
    </w:rPr>
  </w:style>
  <w:style w:type="character" w:styleId="940" w:customStyle="1">
    <w:name w:val="标题 5 Char"/>
    <w:uiPriority w:val="0"/>
    <w:qFormat/>
    <w:rPr>
      <w:rFonts w:eastAsia="黑体"/>
      <w:b/>
      <w:bCs/>
      <w:sz w:val="28"/>
      <w:szCs w:val="28"/>
      <w:lang w:bidi="en-US"/>
    </w:rPr>
  </w:style>
  <w:style w:type="paragraph" w:styleId="941" w:customStyle="1">
    <w:name w:val="标题 11"/>
    <w:basedOn w:val="702"/>
    <w:next w:val="702"/>
    <w:link w:val="942"/>
    <w:uiPriority w:val="0"/>
    <w:qFormat/>
    <w:pPr>
      <w:keepLines/>
      <w:keepNext/>
      <w:pageBreakBefore/>
      <w:spacing w:before="340" w:after="330" w:line="578" w:lineRule="auto"/>
      <w:outlineLvl w:val="0"/>
    </w:pPr>
    <w:rPr>
      <w:rFonts w:eastAsia="黑体"/>
      <w:b/>
      <w:bCs/>
      <w:sz w:val="32"/>
      <w:szCs w:val="44"/>
    </w:rPr>
  </w:style>
  <w:style w:type="character" w:styleId="942" w:customStyle="1">
    <w:name w:val="标题 1 Char"/>
    <w:link w:val="941"/>
    <w:uiPriority w:val="0"/>
    <w:qFormat/>
    <w:rPr>
      <w:rFonts w:eastAsia="黑体"/>
      <w:b/>
      <w:bCs/>
      <w:sz w:val="32"/>
      <w:szCs w:val="44"/>
    </w:rPr>
  </w:style>
  <w:style w:type="paragraph" w:styleId="943" w:customStyle="1">
    <w:name w:val="正文文本1"/>
    <w:basedOn w:val="702"/>
    <w:link w:val="944"/>
    <w:uiPriority w:val="0"/>
    <w:qFormat/>
    <w:pPr>
      <w:spacing w:after="120"/>
    </w:pPr>
    <w:rPr>
      <w:rFonts w:ascii="Times New Roman" w:hAnsi="Times New Roman" w:eastAsia="仿宋"/>
      <w:sz w:val="28"/>
      <w:szCs w:val="24"/>
    </w:rPr>
  </w:style>
  <w:style w:type="character" w:styleId="944" w:customStyle="1">
    <w:name w:val="正文文本 Char"/>
    <w:link w:val="943"/>
    <w:uiPriority w:val="0"/>
    <w:qFormat/>
    <w:rPr>
      <w:rFonts w:ascii="Times New Roman" w:hAnsi="Times New Roman" w:eastAsia="仿宋"/>
      <w:sz w:val="28"/>
      <w:szCs w:val="24"/>
    </w:rPr>
  </w:style>
  <w:style w:type="paragraph" w:styleId="945" w:customStyle="1">
    <w:name w:val="页脚1"/>
    <w:basedOn w:val="702"/>
    <w:link w:val="946"/>
    <w:uiPriority w:val="0"/>
    <w:qFormat/>
    <w:pPr>
      <w:jc w:val="left"/>
      <w:tabs>
        <w:tab w:val="center" w:pos="4153" w:leader="none"/>
        <w:tab w:val="right" w:pos="8306" w:leader="none"/>
      </w:tabs>
    </w:pPr>
    <w:rPr>
      <w:rFonts w:ascii="Times New Roman" w:hAnsi="Times New Roman"/>
      <w:sz w:val="18"/>
      <w:szCs w:val="18"/>
    </w:rPr>
  </w:style>
  <w:style w:type="character" w:styleId="946" w:customStyle="1">
    <w:name w:val="页脚 Char"/>
    <w:link w:val="945"/>
    <w:uiPriority w:val="0"/>
    <w:qFormat/>
    <w:rPr>
      <w:rFonts w:ascii="Times New Roman" w:hAnsi="Times New Roman"/>
      <w:sz w:val="18"/>
      <w:szCs w:val="18"/>
    </w:rPr>
  </w:style>
  <w:style w:type="character" w:styleId="947" w:customStyle="1">
    <w:name w:val="标题 2 Char"/>
    <w:uiPriority w:val="0"/>
    <w:qFormat/>
    <w:rPr>
      <w:rFonts w:eastAsia="黑体"/>
      <w:b/>
      <w:bCs/>
      <w:color w:val="000000"/>
      <w:sz w:val="30"/>
      <w:szCs w:val="32"/>
    </w:rPr>
  </w:style>
  <w:style w:type="character" w:styleId="948" w:customStyle="1">
    <w:name w:val="不明显参考1"/>
    <w:uiPriority w:val="0"/>
    <w:qFormat/>
    <w:rPr>
      <w:smallCaps/>
      <w:color w:val="c0504d"/>
      <w:u w:val="single"/>
    </w:rPr>
  </w:style>
  <w:style w:type="character" w:styleId="949" w:customStyle="1">
    <w:name w:val="不明显强调1"/>
    <w:uiPriority w:val="0"/>
    <w:qFormat/>
    <w:rPr>
      <w:i/>
      <w:iCs/>
      <w:color w:val="4040ff"/>
    </w:rPr>
  </w:style>
  <w:style w:type="paragraph" w:styleId="950" w:customStyle="1">
    <w:name w:val="章节71"/>
    <w:basedOn w:val="704"/>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951" w:customStyle="1">
    <w:name w:val="标题 2 字符"/>
    <w:basedOn w:val="712"/>
    <w:link w:val="704"/>
    <w:uiPriority w:val="0"/>
    <w:qFormat/>
    <w:rPr>
      <w:rFonts w:asciiTheme="majorHAnsi" w:hAnsiTheme="majorHAnsi" w:eastAsiaTheme="majorEastAsia" w:cstheme="majorBidi"/>
      <w:b/>
      <w:bCs/>
      <w:sz w:val="32"/>
      <w:szCs w:val="32"/>
    </w:rPr>
  </w:style>
  <w:style w:type="paragraph" w:styleId="952" w:customStyle="1">
    <w:name w:val="章节6.1"/>
    <w:basedOn w:val="704"/>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953" w:customStyle="1">
    <w:name w:val="章节2-1"/>
    <w:basedOn w:val="702"/>
    <w:uiPriority w:val="0"/>
    <w:qFormat/>
    <w:pPr>
      <w:jc w:val="left"/>
    </w:pPr>
    <w:rPr>
      <w:rFonts w:ascii="黑体" w:hAnsi="Calibri" w:eastAsia="黑体" w:cs="Times New Roman"/>
      <w:sz w:val="28"/>
      <w:szCs w:val="24"/>
    </w:rPr>
  </w:style>
  <w:style w:type="paragraph" w:styleId="954" w:customStyle="1">
    <w:name w:val="附录标题"/>
    <w:basedOn w:val="703"/>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955" w:customStyle="1">
    <w:name w:val="标题 1 字符"/>
    <w:basedOn w:val="712"/>
    <w:link w:val="703"/>
    <w:uiPriority w:val="9"/>
    <w:qFormat/>
    <w:rPr>
      <w:rFonts w:ascii="Times New Roman" w:hAnsi="Times New Roman" w:eastAsia="黑体"/>
      <w:b/>
      <w:bCs/>
      <w:spacing w:val="20"/>
      <w:sz w:val="48"/>
      <w:szCs w:val="44"/>
    </w:rPr>
  </w:style>
  <w:style w:type="character" w:styleId="956" w:customStyle="1">
    <w:name w:val="标题 字符"/>
    <w:basedOn w:val="712"/>
    <w:uiPriority w:val="10"/>
    <w:qFormat/>
    <w:rPr>
      <w:rFonts w:asciiTheme="majorHAnsi" w:hAnsiTheme="majorHAnsi" w:eastAsiaTheme="majorEastAsia" w:cstheme="majorBidi"/>
      <w:b/>
      <w:bCs/>
      <w:sz w:val="32"/>
      <w:szCs w:val="32"/>
    </w:rPr>
  </w:style>
  <w:style w:type="paragraph" w:styleId="957" w:customStyle="1">
    <w:name w:val="术语"/>
    <w:basedOn w:val="702"/>
    <w:uiPriority w:val="0"/>
    <w:qFormat/>
    <w:pPr>
      <w:ind w:firstLine="200"/>
      <w:jc w:val="left"/>
    </w:pPr>
    <w:rPr>
      <w:rFonts w:ascii="黑体" w:hAnsi="Calibri" w:eastAsia="黑体" w:cs="Times New Roman"/>
      <w:sz w:val="28"/>
      <w:szCs w:val="24"/>
    </w:rPr>
  </w:style>
  <w:style w:type="paragraph" w:styleId="958" w:customStyle="1">
    <w:name w:val="章节5.7.1"/>
    <w:basedOn w:val="705"/>
    <w:uiPriority w:val="0"/>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959" w:customStyle="1">
    <w:name w:val="标题 3 字符"/>
    <w:basedOn w:val="712"/>
    <w:link w:val="705"/>
    <w:uiPriority w:val="0"/>
    <w:qFormat/>
    <w:rPr>
      <w:b/>
      <w:bCs/>
      <w:sz w:val="32"/>
      <w:szCs w:val="32"/>
    </w:rPr>
  </w:style>
  <w:style w:type="paragraph" w:styleId="960" w:customStyle="1">
    <w:name w:val="章节2-3"/>
    <w:basedOn w:val="953"/>
    <w:uiPriority w:val="0"/>
    <w:qFormat/>
    <w:pPr>
      <w:ind w:left="567" w:hanging="567"/>
    </w:pPr>
  </w:style>
  <w:style w:type="paragraph" w:styleId="961" w:customStyle="1">
    <w:name w:val="章节3"/>
    <w:basedOn w:val="705"/>
    <w:uiPriority w:val="0"/>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962" w:customStyle="1">
    <w:name w:val="章节841"/>
    <w:basedOn w:val="705"/>
    <w:uiPriority w:val="0"/>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963" w:customStyle="1">
    <w:name w:val="Char"/>
    <w:basedOn w:val="702"/>
    <w:uiPriority w:val="0"/>
    <w:qFormat/>
    <w:pPr>
      <w:ind w:firstLine="200"/>
      <w:jc w:val="left"/>
    </w:pPr>
    <w:rPr>
      <w:rFonts w:ascii="Calibri" w:hAnsi="Calibri" w:eastAsia="仿宋" w:cs="Times New Roman"/>
      <w:sz w:val="28"/>
      <w:szCs w:val="24"/>
    </w:rPr>
  </w:style>
  <w:style w:type="paragraph" w:styleId="964" w:customStyle="1">
    <w:name w:val="章节3-5"/>
    <w:basedOn w:val="961"/>
    <w:uiPriority w:val="0"/>
    <w:qFormat/>
    <w:pPr>
      <w:ind w:left="0" w:firstLine="0"/>
      <w:spacing w:before="312" w:after="312"/>
    </w:pPr>
  </w:style>
  <w:style w:type="paragraph" w:styleId="965" w:customStyle="1">
    <w:name w:val="章节6.1.1"/>
    <w:basedOn w:val="705"/>
    <w:uiPriority w:val="0"/>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966"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67" w:customStyle="1">
    <w:name w:val="正文标题名称"/>
    <w:basedOn w:val="702"/>
    <w:uiPriority w:val="0"/>
    <w:qFormat/>
    <w:pPr>
      <w:ind w:firstLine="200"/>
      <w:jc w:val="center"/>
      <w:spacing w:before="640" w:after="560"/>
    </w:pPr>
    <w:rPr>
      <w:rFonts w:ascii="黑体" w:hAnsi="华文中宋" w:eastAsia="仿宋" w:cs="Times New Roman"/>
      <w:b/>
      <w:sz w:val="44"/>
      <w:szCs w:val="32"/>
    </w:rPr>
  </w:style>
  <w:style w:type="paragraph" w:styleId="968" w:customStyle="1">
    <w:name w:val="引言内容"/>
    <w:basedOn w:val="702"/>
    <w:uiPriority w:val="0"/>
    <w:qFormat/>
    <w:pPr>
      <w:ind w:firstLine="454"/>
      <w:jc w:val="left"/>
    </w:pPr>
    <w:rPr>
      <w:rFonts w:ascii="Calibri" w:hAnsi="Calibri" w:eastAsia="仿宋" w:cs="Times New Roman"/>
      <w:sz w:val="28"/>
      <w:szCs w:val="21"/>
    </w:rPr>
  </w:style>
  <w:style w:type="paragraph" w:styleId="969" w:customStyle="1">
    <w:name w:val="附录1"/>
    <w:basedOn w:val="703"/>
    <w:next w:val="702"/>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970" w:customStyle="1">
    <w:name w:val="一致性程度标识"/>
    <w:basedOn w:val="702"/>
    <w:uiPriority w:val="0"/>
    <w:qFormat/>
    <w:pPr>
      <w:ind w:firstLine="200"/>
      <w:jc w:val="center"/>
    </w:pPr>
    <w:rPr>
      <w:rFonts w:ascii="宋体" w:hAnsi="宋体" w:eastAsia="宋体" w:cs="Times New Roman"/>
      <w:sz w:val="28"/>
      <w:szCs w:val="28"/>
    </w:rPr>
  </w:style>
  <w:style w:type="paragraph" w:styleId="971" w:customStyle="1">
    <w:name w:val="终结线"/>
    <w:basedOn w:val="702"/>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72" w:customStyle="1">
    <w:name w:val="章节3-5-3"/>
    <w:basedOn w:val="964"/>
    <w:uiPriority w:val="0"/>
    <w:qFormat/>
    <w:pPr>
      <w:ind w:left="1260" w:hanging="420"/>
    </w:pPr>
  </w:style>
  <w:style w:type="paragraph" w:styleId="973" w:customStyle="1">
    <w:name w:val="TOC 标题11"/>
    <w:basedOn w:val="941"/>
    <w:next w:val="702"/>
    <w:uiPriority w:val="0"/>
    <w:qFormat/>
    <w:pPr>
      <w:jc w:val="left"/>
      <w:spacing w:before="480" w:after="0" w:line="276" w:lineRule="auto"/>
      <w:widowControl/>
      <w:outlineLvl w:val="9"/>
    </w:pPr>
    <w:rPr>
      <w:rFonts w:ascii="Cambria" w:hAnsi="Cambria"/>
      <w:color w:val="365f91"/>
      <w:sz w:val="28"/>
      <w:szCs w:val="28"/>
    </w:rPr>
  </w:style>
  <w:style w:type="paragraph" w:styleId="974"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75" w:customStyle="1">
    <w:name w:val="章节2"/>
    <w:basedOn w:val="976"/>
    <w:uiPriority w:val="0"/>
    <w:qFormat/>
    <w:pPr>
      <w:ind w:left="0" w:firstLine="0"/>
      <w:tabs>
        <w:tab w:val="left" w:pos="0" w:leader="none"/>
      </w:tabs>
    </w:pPr>
    <w:rPr>
      <w:lang w:val="zh-CN"/>
    </w:rPr>
  </w:style>
  <w:style w:type="paragraph" w:styleId="976" w:customStyle="1">
    <w:name w:val="章节1"/>
    <w:basedOn w:val="703"/>
    <w:uiPriority w:val="0"/>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77" w:customStyle="1">
    <w:name w:val="Char Char3 Char Char Char Char1"/>
    <w:basedOn w:val="702"/>
    <w:uiPriority w:val="0"/>
    <w:qFormat/>
    <w:pPr>
      <w:jc w:val="left"/>
      <w:spacing w:after="160" w:line="240" w:lineRule="exact"/>
      <w:widowControl/>
    </w:pPr>
    <w:rPr>
      <w:rFonts w:ascii="Verdana" w:hAnsi="Verdana" w:eastAsia="仿宋" w:cs="Times New Roman"/>
      <w:sz w:val="20"/>
      <w:szCs w:val="20"/>
      <w:lang w:eastAsia="en-US"/>
    </w:rPr>
  </w:style>
  <w:style w:type="paragraph" w:styleId="978" w:customStyle="1">
    <w:name w:val="_正文"/>
    <w:basedOn w:val="702"/>
    <w:uiPriority w:val="0"/>
    <w:qFormat/>
    <w:pPr>
      <w:ind w:firstLine="480"/>
      <w:jc w:val="left"/>
    </w:pPr>
    <w:rPr>
      <w:rFonts w:ascii="Calibri" w:hAnsi="Calibri" w:eastAsia="仿宋" w:cs="Times New Roman"/>
      <w:sz w:val="28"/>
      <w:szCs w:val="24"/>
    </w:rPr>
  </w:style>
  <w:style w:type="paragraph" w:styleId="979" w:customStyle="1">
    <w:name w:val="章节5.8.1"/>
    <w:basedOn w:val="964"/>
    <w:uiPriority w:val="0"/>
    <w:qFormat/>
    <w:pPr>
      <w:jc w:val="both"/>
    </w:pPr>
    <w:rPr>
      <w:color w:val="000000"/>
    </w:rPr>
  </w:style>
  <w:style w:type="paragraph" w:styleId="980" w:customStyle="1">
    <w:name w:val="附录c21"/>
    <w:basedOn w:val="705"/>
    <w:uiPriority w:val="0"/>
    <w:qFormat/>
    <w:pPr>
      <w:ind w:left="1260" w:hanging="420"/>
      <w:jc w:val="left"/>
      <w:spacing w:line="240" w:lineRule="auto"/>
      <w:widowControl/>
    </w:pPr>
    <w:rPr>
      <w:rFonts w:ascii="黑体" w:hAnsi="黑体" w:eastAsia="仿宋" w:cs="黑体"/>
      <w:sz w:val="30"/>
      <w:szCs w:val="21"/>
      <w:lang w:eastAsia="en-US" w:bidi="en-US"/>
    </w:rPr>
  </w:style>
  <w:style w:type="paragraph" w:styleId="981" w:customStyle="1">
    <w:name w:val="章节7.1"/>
    <w:basedOn w:val="952"/>
    <w:uiPriority w:val="0"/>
    <w:qFormat/>
  </w:style>
  <w:style w:type="paragraph" w:styleId="982" w:customStyle="1">
    <w:name w:val="附录3"/>
    <w:basedOn w:val="705"/>
    <w:next w:val="702"/>
    <w:uiPriority w:val="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983" w:customStyle="1">
    <w:name w:val="发布部门"/>
    <w:basedOn w:val="702"/>
    <w:uiPriority w:val="0"/>
    <w:qFormat/>
    <w:pPr>
      <w:ind w:firstLine="200"/>
      <w:jc w:val="center"/>
    </w:pPr>
    <w:rPr>
      <w:rFonts w:ascii="华文中宋" w:hAnsi="华文中宋" w:eastAsia="华文中宋" w:cs="Times New Roman"/>
      <w:b/>
      <w:sz w:val="32"/>
      <w:szCs w:val="32"/>
    </w:rPr>
  </w:style>
  <w:style w:type="paragraph" w:styleId="984" w:customStyle="1">
    <w:name w:val="附录表标题"/>
    <w:basedOn w:val="702"/>
    <w:next w:val="904"/>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85" w:customStyle="1">
    <w:name w:val="三级条标题"/>
    <w:basedOn w:val="702"/>
    <w:next w:val="904"/>
    <w:uiPriority w:val="0"/>
    <w:qFormat/>
    <w:pPr>
      <w:jc w:val="left"/>
      <w:spacing w:line="276" w:lineRule="auto"/>
      <w:widowControl/>
      <w:outlineLvl w:val="4"/>
    </w:pPr>
    <w:rPr>
      <w:rFonts w:ascii="黑体" w:hAnsi="Calibri" w:eastAsia="黑体" w:cs="Times New Roman"/>
    </w:rPr>
  </w:style>
  <w:style w:type="paragraph" w:styleId="986" w:customStyle="1">
    <w:name w:val="样式1"/>
    <w:basedOn w:val="706"/>
    <w:link w:val="987"/>
    <w:uiPriority w:val="0"/>
    <w:qFormat/>
    <w:pPr>
      <w:ind w:left="2945" w:hanging="1668"/>
      <w:tabs>
        <w:tab w:val="left" w:pos="2141" w:leader="none"/>
      </w:tabs>
    </w:pPr>
    <w:rPr>
      <w:rFonts w:ascii="Arial" w:hAnsi="Arial" w:eastAsia="仿宋" w:cs="Times New Roman"/>
    </w:rPr>
  </w:style>
  <w:style w:type="character" w:styleId="987" w:customStyle="1">
    <w:name w:val="样式1 Char Char"/>
    <w:link w:val="986"/>
    <w:uiPriority w:val="0"/>
    <w:qFormat/>
    <w:rPr>
      <w:rFonts w:ascii="Arial" w:hAnsi="Arial" w:eastAsia="仿宋" w:cs="Times New Roman"/>
      <w:b/>
      <w:bCs/>
      <w:sz w:val="28"/>
      <w:szCs w:val="28"/>
    </w:rPr>
  </w:style>
  <w:style w:type="character" w:styleId="988" w:customStyle="1">
    <w:name w:val="标题 4 字符"/>
    <w:basedOn w:val="712"/>
    <w:link w:val="706"/>
    <w:uiPriority w:val="0"/>
    <w:qFormat/>
    <w:rPr>
      <w:rFonts w:asciiTheme="majorHAnsi" w:hAnsiTheme="majorHAnsi" w:eastAsiaTheme="majorEastAsia" w:cstheme="majorBidi"/>
      <w:b/>
      <w:bCs/>
      <w:sz w:val="28"/>
      <w:szCs w:val="28"/>
    </w:rPr>
  </w:style>
  <w:style w:type="paragraph" w:styleId="989" w:customStyle="1">
    <w:name w:val="2"/>
    <w:next w:val="702"/>
    <w:uiPriority w:val="0"/>
    <w:qFormat/>
    <w:pPr>
      <w:ind w:firstLine="200"/>
      <w:widowControl w:val="off"/>
    </w:pPr>
    <w:rPr>
      <w:rFonts w:ascii="Calibri" w:hAnsi="Calibri" w:eastAsia="仿宋" w:cs="Times New Roman"/>
      <w:sz w:val="28"/>
      <w:szCs w:val="24"/>
      <w:lang w:val="en-US" w:eastAsia="zh-CN" w:bidi="ar-SA"/>
    </w:rPr>
  </w:style>
  <w:style w:type="paragraph" w:styleId="990" w:customStyle="1">
    <w:name w:val="附录c"/>
    <w:basedOn w:val="704"/>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991"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92" w:customStyle="1">
    <w:name w:val="章节7.1.1"/>
    <w:basedOn w:val="705"/>
    <w:uiPriority w:val="0"/>
    <w:qFormat/>
    <w:pPr>
      <w:ind w:left="1430" w:hanging="720"/>
      <w:spacing w:line="240" w:lineRule="auto"/>
      <w:widowControl/>
    </w:pPr>
    <w:rPr>
      <w:rFonts w:ascii="黑体" w:hAnsi="黑体" w:eastAsia="仿宋" w:cs="黑体"/>
      <w:color w:val="000000"/>
      <w:sz w:val="30"/>
      <w:szCs w:val="21"/>
      <w:lang w:bidi="en-US"/>
    </w:rPr>
  </w:style>
  <w:style w:type="paragraph" w:styleId="993" w:customStyle="1">
    <w:name w:val="章节821"/>
    <w:basedOn w:val="705"/>
    <w:uiPriority w:val="0"/>
    <w:qFormat/>
    <w:pPr>
      <w:ind w:left="1740" w:hanging="420"/>
      <w:jc w:val="left"/>
      <w:spacing w:line="240" w:lineRule="auto"/>
      <w:widowControl/>
    </w:pPr>
    <w:rPr>
      <w:rFonts w:ascii="黑体" w:hAnsi="黑体" w:eastAsia="仿宋" w:cs="黑体"/>
      <w:color w:val="000000"/>
      <w:sz w:val="30"/>
      <w:szCs w:val="21"/>
      <w:lang w:bidi="en-US"/>
    </w:rPr>
  </w:style>
  <w:style w:type="paragraph" w:styleId="994" w:customStyle="1">
    <w:name w:val="章节8631"/>
    <w:basedOn w:val="706"/>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95" w:customStyle="1">
    <w:name w:val="章节8.1"/>
    <w:basedOn w:val="704"/>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96" w:customStyle="1">
    <w:name w:val="附录2"/>
    <w:basedOn w:val="704"/>
    <w:next w:val="702"/>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997" w:customStyle="1">
    <w:name w:val="条款节部分"/>
    <w:basedOn w:val="702"/>
    <w:uiPriority w:val="0"/>
    <w:qFormat/>
    <w:pPr>
      <w:ind w:left="2417" w:hanging="432"/>
      <w:tabs>
        <w:tab w:val="left" w:pos="2850" w:leader="none"/>
      </w:tabs>
    </w:pPr>
    <w:rPr>
      <w:rFonts w:ascii="Calibri" w:hAnsi="Calibri" w:eastAsia="仿宋_GB2312" w:cs="Times New Roman"/>
      <w:sz w:val="32"/>
      <w:szCs w:val="32"/>
    </w:rPr>
  </w:style>
  <w:style w:type="paragraph" w:styleId="998" w:customStyle="1">
    <w:name w:val="章节8621"/>
    <w:basedOn w:val="706"/>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99" w:customStyle="1">
    <w:name w:val="章节831"/>
    <w:basedOn w:val="705"/>
    <w:uiPriority w:val="0"/>
    <w:qFormat/>
    <w:pPr>
      <w:ind w:left="1430" w:hanging="720"/>
      <w:jc w:val="left"/>
      <w:spacing w:line="240" w:lineRule="auto"/>
      <w:widowControl/>
    </w:pPr>
    <w:rPr>
      <w:rFonts w:ascii="黑体" w:hAnsi="黑体" w:eastAsia="仿宋" w:cs="黑体"/>
      <w:color w:val="000000"/>
      <w:sz w:val="30"/>
      <w:szCs w:val="21"/>
      <w:lang w:bidi="en-US"/>
    </w:rPr>
  </w:style>
  <w:style w:type="paragraph" w:styleId="1000" w:customStyle="1">
    <w:name w:val="章节2-5"/>
    <w:basedOn w:val="953"/>
    <w:uiPriority w:val="0"/>
    <w:qFormat/>
    <w:pPr>
      <w:ind w:left="576" w:hanging="576"/>
      <w:tabs>
        <w:tab w:val="left" w:pos="567" w:leader="none"/>
      </w:tabs>
    </w:pPr>
  </w:style>
  <w:style w:type="paragraph" w:styleId="1001" w:customStyle="1">
    <w:name w:val="附录4"/>
    <w:basedOn w:val="982"/>
    <w:uiPriority w:val="0"/>
    <w:qFormat/>
    <w:pPr>
      <w:ind w:left="2100" w:hanging="420"/>
      <w:outlineLvl w:val="3"/>
    </w:pPr>
  </w:style>
  <w:style w:type="paragraph" w:styleId="1002" w:customStyle="1">
    <w:name w:val="章节8.1.1"/>
    <w:basedOn w:val="705"/>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03" w:customStyle="1">
    <w:name w:val="附录3新"/>
    <w:basedOn w:val="982"/>
    <w:next w:val="702"/>
    <w:uiPriority w:val="0"/>
    <w:qFormat/>
    <w:pPr>
      <w:ind w:left="1680" w:hanging="420"/>
      <w:spacing w:before="50" w:after="50"/>
    </w:pPr>
  </w:style>
  <w:style w:type="paragraph" w:styleId="1004" w:customStyle="1">
    <w:name w:val="章节861"/>
    <w:basedOn w:val="705"/>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05" w:customStyle="1">
    <w:name w:val="表题"/>
    <w:basedOn w:val="702"/>
    <w:uiPriority w:val="0"/>
    <w:qFormat/>
    <w:pPr>
      <w:jc w:val="center"/>
    </w:pPr>
    <w:rPr>
      <w:rFonts w:ascii="黑体" w:hAnsi="Calibri" w:eastAsia="仿宋" w:cs="Times New Roman"/>
      <w:b/>
      <w:sz w:val="28"/>
      <w:szCs w:val="24"/>
    </w:rPr>
  </w:style>
  <w:style w:type="paragraph" w:styleId="1006" w:customStyle="1">
    <w:name w:val="章节731"/>
    <w:basedOn w:val="992"/>
    <w:uiPriority w:val="0"/>
    <w:qFormat/>
  </w:style>
  <w:style w:type="paragraph" w:styleId="1007" w:customStyle="1">
    <w:name w:val="章节5.6.1"/>
    <w:basedOn w:val="972"/>
    <w:uiPriority w:val="0"/>
    <w:qFormat/>
    <w:pPr>
      <w:ind w:left="840"/>
    </w:pPr>
  </w:style>
  <w:style w:type="paragraph" w:styleId="1008" w:customStyle="1">
    <w:name w:val="章节5.9.1"/>
    <w:basedOn w:val="705"/>
    <w:uiPriority w:val="0"/>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1009" w:customStyle="1">
    <w:name w:val="Table Text"/>
    <w:basedOn w:val="702"/>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1010" w:customStyle="1">
    <w:name w:val="标准名称"/>
    <w:basedOn w:val="702"/>
    <w:uiPriority w:val="0"/>
    <w:qFormat/>
    <w:pPr>
      <w:ind w:firstLine="200"/>
      <w:jc w:val="center"/>
    </w:pPr>
    <w:rPr>
      <w:rFonts w:ascii="黑体" w:hAnsi="华文中宋" w:eastAsia="黑体" w:cs="Times New Roman"/>
      <w:sz w:val="52"/>
      <w:szCs w:val="52"/>
    </w:rPr>
  </w:style>
  <w:style w:type="paragraph" w:styleId="1011" w:customStyle="1">
    <w:name w:val="章节5.1"/>
    <w:basedOn w:val="704"/>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12" w:customStyle="1">
    <w:name w:val="中文标准正文"/>
    <w:basedOn w:val="702"/>
    <w:uiPriority w:val="0"/>
    <w:qFormat/>
    <w:pPr>
      <w:ind w:firstLine="200"/>
      <w:jc w:val="left"/>
      <w:spacing w:line="360" w:lineRule="auto"/>
    </w:pPr>
    <w:rPr>
      <w:rFonts w:ascii="Times New Roman" w:hAnsi="Times New Roman" w:eastAsia="宋体" w:cs="Times New Roman"/>
      <w:sz w:val="28"/>
      <w:szCs w:val="21"/>
    </w:rPr>
  </w:style>
  <w:style w:type="paragraph" w:styleId="1013" w:customStyle="1">
    <w:name w:val="msolistparagraph"/>
    <w:basedOn w:val="702"/>
    <w:uiPriority w:val="0"/>
    <w:qFormat/>
    <w:pPr>
      <w:ind w:firstLine="200"/>
    </w:pPr>
    <w:rPr>
      <w:rFonts w:ascii="Calibri" w:hAnsi="Calibri" w:eastAsia="宋体" w:cs="Times New Roman"/>
    </w:rPr>
  </w:style>
  <w:style w:type="paragraph" w:styleId="1014" w:customStyle="1">
    <w:name w:val="正文文本缩进1"/>
    <w:basedOn w:val="702"/>
    <w:link w:val="1015"/>
    <w:uiPriority w:val="0"/>
    <w:qFormat/>
    <w:pPr>
      <w:ind w:left="420" w:firstLine="420"/>
      <w:spacing w:line="240" w:lineRule="atLeast"/>
    </w:pPr>
    <w:rPr>
      <w:rFonts w:ascii="Times New Roman" w:hAnsi="Times New Roman" w:eastAsia="楷体_GB2312" w:cs="Times New Roman"/>
      <w:sz w:val="24"/>
      <w:szCs w:val="24"/>
    </w:rPr>
  </w:style>
  <w:style w:type="character" w:styleId="1015" w:customStyle="1">
    <w:name w:val="正文文本缩进 Char1"/>
    <w:link w:val="1014"/>
    <w:uiPriority w:val="0"/>
    <w:qFormat/>
    <w:rPr>
      <w:rFonts w:ascii="Times New Roman" w:hAnsi="Times New Roman" w:eastAsia="楷体_GB2312" w:cs="Times New Roman"/>
      <w:sz w:val="24"/>
      <w:szCs w:val="24"/>
    </w:rPr>
  </w:style>
  <w:style w:type="paragraph" w:styleId="1016" w:customStyle="1">
    <w:name w:val="样式 宋体 小四 行距: 1.5 倍行距 首行缩进:  2 字符"/>
    <w:basedOn w:val="702"/>
    <w:uiPriority w:val="0"/>
    <w:qFormat/>
    <w:pPr>
      <w:ind w:firstLine="480"/>
      <w:spacing w:line="360" w:lineRule="auto"/>
    </w:pPr>
    <w:rPr>
      <w:rFonts w:ascii="宋体" w:hAnsi="宋体" w:eastAsia="宋体" w:cs="宋体"/>
      <w:sz w:val="24"/>
      <w:szCs w:val="20"/>
    </w:rPr>
  </w:style>
  <w:style w:type="paragraph" w:styleId="1017" w:customStyle="1">
    <w:name w:val="样式 正文缩进 + 首行缩进:  2 字符"/>
    <w:basedOn w:val="719"/>
    <w:uiPriority w:val="0"/>
    <w:qFormat/>
    <w:pPr>
      <w:ind w:firstLine="200"/>
      <w:jc w:val="both"/>
      <w:spacing w:line="360" w:lineRule="auto"/>
    </w:pPr>
    <w:rPr>
      <w:rFonts w:cs="Times New Roman"/>
      <w:sz w:val="24"/>
      <w:szCs w:val="20"/>
    </w:rPr>
  </w:style>
  <w:style w:type="paragraph" w:styleId="1018" w:customStyle="1">
    <w:name w:val="批注主题1"/>
    <w:basedOn w:val="723"/>
    <w:next w:val="723"/>
    <w:uiPriority w:val="0"/>
    <w:qFormat/>
    <w:pPr>
      <w:ind w:firstLine="0"/>
    </w:pPr>
    <w:rPr>
      <w:rFonts w:eastAsia="宋体" w:cs="Times New Roman"/>
      <w:b/>
      <w:bCs/>
      <w:sz w:val="21"/>
    </w:rPr>
  </w:style>
  <w:style w:type="character" w:styleId="1019" w:customStyle="1">
    <w:name w:val="批注文字 字符"/>
    <w:link w:val="723"/>
    <w:uiPriority w:val="0"/>
    <w:qFormat/>
    <w:rPr>
      <w:rFonts w:ascii="Times New Roman" w:hAnsi="Times New Roman" w:eastAsia="仿宋"/>
      <w:sz w:val="28"/>
      <w:szCs w:val="24"/>
    </w:rPr>
  </w:style>
  <w:style w:type="paragraph" w:styleId="1020" w:customStyle="1">
    <w:name w:val="正文首行缩进1"/>
    <w:basedOn w:val="943"/>
    <w:link w:val="1021"/>
    <w:uiPriority w:val="0"/>
    <w:qFormat/>
    <w:pPr>
      <w:ind w:firstLine="200"/>
      <w:spacing w:line="360" w:lineRule="auto"/>
    </w:pPr>
    <w:rPr>
      <w:rFonts w:eastAsia="宋体" w:cs="Times New Roman"/>
      <w:sz w:val="24"/>
      <w:szCs w:val="20"/>
    </w:rPr>
  </w:style>
  <w:style w:type="character" w:styleId="1021" w:customStyle="1">
    <w:name w:val="正文首行缩进 Char"/>
    <w:link w:val="1020"/>
    <w:uiPriority w:val="0"/>
    <w:qFormat/>
    <w:rPr>
      <w:rFonts w:ascii="Times New Roman" w:hAnsi="Times New Roman" w:eastAsia="宋体" w:cs="Times New Roman"/>
      <w:sz w:val="24"/>
    </w:rPr>
  </w:style>
  <w:style w:type="paragraph" w:styleId="1022" w:customStyle="1">
    <w:name w:val="注释标题1"/>
    <w:basedOn w:val="702"/>
    <w:next w:val="702"/>
    <w:link w:val="1023"/>
    <w:uiPriority w:val="0"/>
    <w:qFormat/>
    <w:pPr>
      <w:jc w:val="center"/>
    </w:pPr>
    <w:rPr>
      <w:rFonts w:ascii="宋体" w:hAnsi="Times New Roman"/>
      <w:spacing w:val="-20"/>
      <w:position w:val="-6"/>
      <w:sz w:val="20"/>
      <w:szCs w:val="44"/>
    </w:rPr>
  </w:style>
  <w:style w:type="character" w:styleId="1023" w:customStyle="1">
    <w:name w:val="注释标题 Char"/>
    <w:link w:val="1022"/>
    <w:uiPriority w:val="0"/>
    <w:qFormat/>
    <w:rPr>
      <w:rFonts w:ascii="宋体" w:hAnsi="Times New Roman"/>
      <w:spacing w:val="-20"/>
      <w:position w:val="-6"/>
      <w:szCs w:val="44"/>
    </w:rPr>
  </w:style>
  <w:style w:type="paragraph" w:styleId="1024" w:customStyle="1">
    <w:name w:val="文档结构图1"/>
    <w:basedOn w:val="702"/>
    <w:uiPriority w:val="0"/>
    <w:qFormat/>
    <w:rPr>
      <w:rFonts w:ascii="宋体" w:hAnsi="Calibri" w:eastAsia="宋体" w:cs="Times New Roman"/>
      <w:sz w:val="18"/>
      <w:szCs w:val="18"/>
    </w:rPr>
  </w:style>
  <w:style w:type="paragraph" w:styleId="1025" w:customStyle="1">
    <w:name w:val="正文文本 31"/>
    <w:basedOn w:val="702"/>
    <w:link w:val="1026"/>
    <w:uiPriority w:val="0"/>
    <w:qFormat/>
    <w:pPr>
      <w:spacing w:after="120"/>
    </w:pPr>
    <w:rPr>
      <w:rFonts w:ascii="Times New Roman" w:hAnsi="Times New Roman"/>
      <w:sz w:val="16"/>
      <w:szCs w:val="16"/>
    </w:rPr>
  </w:style>
  <w:style w:type="character" w:styleId="1026" w:customStyle="1">
    <w:name w:val="正文文本 3 Char"/>
    <w:link w:val="1025"/>
    <w:uiPriority w:val="0"/>
    <w:qFormat/>
    <w:rPr>
      <w:rFonts w:ascii="Times New Roman" w:hAnsi="Times New Roman"/>
      <w:sz w:val="16"/>
      <w:szCs w:val="16"/>
    </w:rPr>
  </w:style>
  <w:style w:type="paragraph" w:styleId="1027" w:customStyle="1">
    <w:name w:val="日期1"/>
    <w:basedOn w:val="702"/>
    <w:next w:val="702"/>
    <w:uiPriority w:val="0"/>
    <w:qFormat/>
    <w:rPr>
      <w:rFonts w:ascii="Times New Roman" w:hAnsi="Times New Roman" w:eastAsia="宋体" w:cs="Times New Roman"/>
      <w:sz w:val="24"/>
    </w:rPr>
  </w:style>
  <w:style w:type="paragraph" w:styleId="1028" w:customStyle="1">
    <w:name w:val="正文文本缩进 21"/>
    <w:basedOn w:val="702"/>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29" w:customStyle="1">
    <w:name w:val="正文首行缩进 21"/>
    <w:basedOn w:val="1014"/>
    <w:link w:val="1030"/>
    <w:uiPriority w:val="0"/>
    <w:qFormat/>
    <w:pPr>
      <w:ind w:left="200" w:firstLine="200"/>
      <w:spacing w:after="120" w:line="240" w:lineRule="auto"/>
    </w:pPr>
    <w:rPr>
      <w:rFonts w:eastAsia="仿宋" w:cstheme="minorBidi"/>
      <w:sz w:val="28"/>
    </w:rPr>
  </w:style>
  <w:style w:type="character" w:styleId="1030" w:customStyle="1">
    <w:name w:val="正文首行缩进 2 Char"/>
    <w:basedOn w:val="712"/>
    <w:link w:val="1029"/>
    <w:uiPriority w:val="0"/>
    <w:qFormat/>
    <w:rPr>
      <w:rFonts w:ascii="Times New Roman" w:hAnsi="Times New Roman" w:eastAsia="仿宋"/>
      <w:sz w:val="28"/>
      <w:szCs w:val="24"/>
    </w:rPr>
  </w:style>
  <w:style w:type="paragraph" w:styleId="1031" w:customStyle="1">
    <w:name w:val="正文文本缩进 31"/>
    <w:basedOn w:val="702"/>
    <w:uiPriority w:val="0"/>
    <w:qFormat/>
    <w:pPr>
      <w:jc w:val="left"/>
      <w:spacing w:before="100" w:beforeAutospacing="1" w:after="100" w:afterAutospacing="1"/>
      <w:widowControl/>
    </w:pPr>
    <w:rPr>
      <w:rFonts w:ascii="宋体" w:hAnsi="宋体" w:eastAsia="宋体" w:cs="宋体"/>
      <w:sz w:val="24"/>
      <w:szCs w:val="24"/>
    </w:rPr>
  </w:style>
  <w:style w:type="paragraph" w:styleId="1032" w:customStyle="1">
    <w:name w:val="正文文本 21"/>
    <w:basedOn w:val="702"/>
    <w:link w:val="1033"/>
    <w:uiPriority w:val="0"/>
    <w:qFormat/>
    <w:pPr>
      <w:spacing w:after="120" w:line="480" w:lineRule="auto"/>
    </w:pPr>
    <w:rPr>
      <w:rFonts w:ascii="Times New Roman" w:hAnsi="Times New Roman"/>
      <w:sz w:val="20"/>
      <w:szCs w:val="24"/>
    </w:rPr>
  </w:style>
  <w:style w:type="character" w:styleId="1033" w:customStyle="1">
    <w:name w:val="正文文本 2 Char"/>
    <w:link w:val="1032"/>
    <w:uiPriority w:val="0"/>
    <w:qFormat/>
    <w:rPr>
      <w:rFonts w:ascii="Times New Roman" w:hAnsi="Times New Roman"/>
      <w:szCs w:val="24"/>
    </w:rPr>
  </w:style>
  <w:style w:type="paragraph" w:styleId="1034" w:customStyle="1">
    <w:name w:val="HTML 预设格式1"/>
    <w:basedOn w:val="70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35" w:customStyle="1">
    <w:name w:val="批注框文本 Char Char"/>
    <w:basedOn w:val="702"/>
    <w:link w:val="1036"/>
    <w:uiPriority w:val="0"/>
    <w:qFormat/>
    <w:rPr>
      <w:rFonts w:ascii="Calibri" w:hAnsi="Calibri" w:eastAsia="宋体" w:cs="Times New Roman"/>
      <w:sz w:val="18"/>
      <w:szCs w:val="18"/>
    </w:rPr>
  </w:style>
  <w:style w:type="character" w:styleId="1036" w:customStyle="1">
    <w:name w:val="批注框文本 Char Char Char Char"/>
    <w:link w:val="1035"/>
    <w:uiPriority w:val="0"/>
    <w:qFormat/>
    <w:rPr>
      <w:rFonts w:ascii="Calibri" w:hAnsi="Calibri" w:eastAsia="宋体" w:cs="Times New Roman"/>
      <w:sz w:val="18"/>
      <w:szCs w:val="18"/>
    </w:rPr>
  </w:style>
  <w:style w:type="paragraph" w:styleId="1037" w:customStyle="1">
    <w:name w:val="Char Char Char Char Char Char Char1 Char Char Char Char Char Char Char"/>
    <w:basedOn w:val="1024"/>
    <w:next w:val="702"/>
    <w:uiPriority w:val="0"/>
    <w:qFormat/>
  </w:style>
  <w:style w:type="paragraph" w:styleId="1038" w:customStyle="1">
    <w:name w:val="文挡编号"/>
    <w:basedOn w:val="702"/>
    <w:next w:val="702"/>
    <w:uiPriority w:val="0"/>
    <w:qFormat/>
    <w:pPr>
      <w:spacing w:before="480" w:after="120" w:line="360" w:lineRule="auto"/>
      <w:widowControl/>
    </w:pPr>
    <w:rPr>
      <w:rFonts w:ascii="Times New Roman" w:hAnsi="Times New Roman" w:eastAsia="宋体" w:cs="Times New Roman"/>
      <w:szCs w:val="20"/>
    </w:rPr>
  </w:style>
  <w:style w:type="character" w:styleId="1039" w:customStyle="1">
    <w:name w:val="列出段落 Char"/>
    <w:link w:val="714"/>
    <w:uiPriority w:val="0"/>
    <w:qFormat/>
    <w:rPr>
      <w:rFonts w:ascii="Calibri" w:hAnsi="Calibri" w:eastAsia="宋体" w:cs="Times New Roman"/>
    </w:rPr>
  </w:style>
  <w:style w:type="paragraph" w:styleId="1040" w:customStyle="1">
    <w:name w:val="正文缩进1"/>
    <w:basedOn w:val="702"/>
    <w:link w:val="1041"/>
    <w:uiPriority w:val="0"/>
    <w:qFormat/>
    <w:pPr>
      <w:ind w:firstLine="420"/>
    </w:pPr>
    <w:rPr>
      <w:rFonts w:ascii="Calibri" w:hAnsi="Calibri" w:eastAsia="宋体" w:cs="Times New Roman"/>
      <w:sz w:val="20"/>
      <w:szCs w:val="20"/>
    </w:rPr>
  </w:style>
  <w:style w:type="character" w:styleId="1041" w:customStyle="1">
    <w:name w:val="正文缩进 Char"/>
    <w:link w:val="1040"/>
    <w:uiPriority w:val="0"/>
    <w:qFormat/>
    <w:rPr>
      <w:rFonts w:ascii="Calibri" w:hAnsi="Calibri" w:eastAsia="宋体" w:cs="Times New Roman"/>
    </w:rPr>
  </w:style>
  <w:style w:type="paragraph" w:styleId="1042" w:customStyle="1">
    <w:name w:val="样式 正文文本 + 左侧:  2 字符 首行缩进:  2 字符 段前: 0.5 行"/>
    <w:basedOn w:val="715"/>
    <w:uiPriority w:val="0"/>
    <w:qFormat/>
    <w:pPr>
      <w:ind w:firstLine="420"/>
      <w:jc w:val="left"/>
      <w:spacing w:line="300" w:lineRule="auto"/>
      <w:widowControl/>
    </w:pPr>
    <w:rPr>
      <w:rFonts w:ascii="Times New Roman" w:hAnsi="Times New Roman" w:eastAsia="宋体" w:cs="宋体"/>
      <w:sz w:val="21"/>
    </w:rPr>
  </w:style>
  <w:style w:type="character" w:styleId="1043" w:customStyle="1">
    <w:name w:val="正文文本 字符"/>
    <w:basedOn w:val="712"/>
    <w:link w:val="715"/>
    <w:uiPriority w:val="0"/>
    <w:qFormat/>
  </w:style>
  <w:style w:type="paragraph" w:styleId="1044" w:customStyle="1">
    <w:name w:val="cLevel1"/>
    <w:basedOn w:val="941"/>
    <w:uiPriority w:val="0"/>
    <w:qFormat/>
    <w:pPr>
      <w:jc w:val="center"/>
      <w:spacing w:before="240" w:after="240" w:line="480" w:lineRule="auto"/>
      <w:tabs>
        <w:tab w:val="left" w:pos="-180" w:leader="none"/>
      </w:tabs>
    </w:pPr>
    <w:rPr>
      <w:rFonts w:ascii="Times New Roman" w:hAnsi="Times New Roman"/>
      <w:sz w:val="48"/>
    </w:rPr>
  </w:style>
  <w:style w:type="paragraph" w:styleId="1045" w:customStyle="1">
    <w:name w:val="cLevel2"/>
    <w:basedOn w:val="908"/>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46" w:customStyle="1">
    <w:name w:val="cx标题三"/>
    <w:basedOn w:val="909"/>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47" w:customStyle="1">
    <w:name w:val="cxLevel4"/>
    <w:basedOn w:val="782"/>
    <w:link w:val="1048"/>
    <w:uiPriority w:val="0"/>
    <w:qFormat/>
    <w:pPr>
      <w:ind w:left="0" w:firstLine="100"/>
      <w:spacing w:before="0" w:after="0" w:line="360" w:lineRule="auto"/>
      <w:tabs>
        <w:tab w:val="left" w:pos="4205" w:leader="none"/>
      </w:tabs>
    </w:pPr>
    <w:rPr>
      <w:rFonts w:ascii="Arial" w:hAnsi="Arial"/>
    </w:rPr>
  </w:style>
  <w:style w:type="character" w:styleId="1048" w:customStyle="1">
    <w:name w:val="cxLevel4 Char Char"/>
    <w:link w:val="1047"/>
    <w:uiPriority w:val="0"/>
    <w:qFormat/>
    <w:rPr>
      <w:rFonts w:ascii="Arial" w:hAnsi="Arial" w:eastAsia="宋体" w:cs="Times New Roman"/>
      <w:b/>
      <w:bCs/>
      <w:sz w:val="28"/>
      <w:szCs w:val="28"/>
    </w:rPr>
  </w:style>
  <w:style w:type="paragraph" w:styleId="1049" w:customStyle="1">
    <w:name w:val="cxLevel5"/>
    <w:basedOn w:val="911"/>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50"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51"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52" w:customStyle="1">
    <w:name w:val="标准文本"/>
    <w:basedOn w:val="702"/>
    <w:link w:val="1053"/>
    <w:uiPriority w:val="0"/>
    <w:qFormat/>
    <w:pPr>
      <w:ind w:firstLine="480"/>
      <w:spacing w:line="360" w:lineRule="auto"/>
    </w:pPr>
    <w:rPr>
      <w:rFonts w:ascii="Calibri" w:hAnsi="Calibri" w:eastAsia="宋体" w:cs="宋体"/>
      <w:sz w:val="24"/>
      <w:szCs w:val="20"/>
    </w:rPr>
  </w:style>
  <w:style w:type="character" w:styleId="1053" w:customStyle="1">
    <w:name w:val="标准文本 Char Char"/>
    <w:link w:val="1052"/>
    <w:uiPriority w:val="0"/>
    <w:qFormat/>
    <w:rPr>
      <w:rFonts w:ascii="Calibri" w:hAnsi="Calibri" w:eastAsia="宋体" w:cs="宋体"/>
      <w:sz w:val="24"/>
    </w:rPr>
  </w:style>
  <w:style w:type="paragraph" w:styleId="1054" w:customStyle="1">
    <w:name w:val="WDQ项目标号3"/>
    <w:basedOn w:val="702"/>
    <w:uiPriority w:val="0"/>
    <w:qFormat/>
    <w:pPr>
      <w:ind w:left="2024" w:hanging="453"/>
      <w:tabs>
        <w:tab w:val="left" w:pos="2024" w:leader="none"/>
      </w:tabs>
    </w:pPr>
    <w:rPr>
      <w:rFonts w:ascii="Times New Roman" w:hAnsi="Times New Roman" w:eastAsia="宋体" w:cs="Times New Roman"/>
      <w:szCs w:val="20"/>
    </w:rPr>
  </w:style>
  <w:style w:type="paragraph" w:styleId="1055" w:customStyle="1">
    <w:name w:val="样式 标题 4 + 段前: 14 磅 段后: 14.5 磅 行距: 多倍行距 1.57 字行"/>
    <w:basedOn w:val="782"/>
    <w:uiPriority w:val="0"/>
    <w:qFormat/>
    <w:pPr>
      <w:ind w:left="0" w:firstLine="0"/>
      <w:tabs>
        <w:tab w:val="left" w:pos="0" w:leader="none"/>
      </w:tabs>
    </w:pPr>
    <w:rPr>
      <w:rFonts w:ascii="Arial" w:hAnsi="Arial" w:eastAsia="黑体" w:cs="宋体"/>
      <w:b w:val="0"/>
      <w:sz w:val="24"/>
      <w:szCs w:val="24"/>
    </w:rPr>
  </w:style>
  <w:style w:type="paragraph" w:styleId="1056" w:customStyle="1">
    <w:name w:val="样式 样式 正文zhang + 首行缩进:  2 字符 段前: 0.5 行 段后: 0.5 行 + 段前: 0.5 行 段后:... Char"/>
    <w:basedOn w:val="702"/>
    <w:link w:val="1057"/>
    <w:uiPriority w:val="0"/>
    <w:qFormat/>
    <w:pPr>
      <w:ind w:firstLine="480"/>
      <w:spacing w:line="360" w:lineRule="exact"/>
    </w:pPr>
    <w:rPr>
      <w:rFonts w:ascii="Calibri" w:hAnsi="Calibri" w:eastAsia="宋体" w:cs="宋体"/>
      <w:sz w:val="24"/>
      <w:szCs w:val="20"/>
    </w:rPr>
  </w:style>
  <w:style w:type="character" w:styleId="1057" w:customStyle="1">
    <w:name w:val="样式 样式 正文zhang + 首行缩进:  2 字符 段前: 0.5 行 段后: 0.5 行 + 段前: 0.5 行 段后:... Char Char Char"/>
    <w:link w:val="1056"/>
    <w:uiPriority w:val="0"/>
    <w:qFormat/>
    <w:rPr>
      <w:rFonts w:ascii="Calibri" w:hAnsi="Calibri" w:eastAsia="宋体" w:cs="宋体"/>
      <w:sz w:val="24"/>
    </w:rPr>
  </w:style>
  <w:style w:type="paragraph" w:styleId="1058" w:customStyle="1">
    <w:name w:val="纯文本1"/>
    <w:basedOn w:val="702"/>
    <w:uiPriority w:val="0"/>
    <w:qFormat/>
    <w:pPr>
      <w:spacing w:line="312" w:lineRule="atLeast"/>
    </w:pPr>
    <w:rPr>
      <w:rFonts w:ascii="Arial Black" w:hAnsi="Courier New" w:eastAsia="宋体" w:cs="Times New Roman"/>
      <w:szCs w:val="20"/>
    </w:rPr>
  </w:style>
  <w:style w:type="paragraph" w:styleId="1059" w:customStyle="1">
    <w:name w:val="普通(网站)1"/>
    <w:basedOn w:val="702"/>
    <w:uiPriority w:val="0"/>
    <w:qFormat/>
    <w:pPr>
      <w:jc w:val="left"/>
      <w:spacing w:before="100" w:beforeAutospacing="1" w:after="100" w:afterAutospacing="1"/>
      <w:widowControl/>
    </w:pPr>
    <w:rPr>
      <w:rFonts w:ascii="宋体" w:hAnsi="宋体" w:eastAsia="宋体" w:cs="宋体"/>
      <w:sz w:val="24"/>
      <w:szCs w:val="24"/>
    </w:rPr>
  </w:style>
  <w:style w:type="paragraph" w:styleId="1060" w:customStyle="1">
    <w:name w:val="Char Char Char1 Char Char Char Char Char Char Char Char Char"/>
    <w:basedOn w:val="702"/>
    <w:uiPriority w:val="0"/>
    <w:qFormat/>
    <w:pPr>
      <w:spacing w:line="360" w:lineRule="auto"/>
    </w:pPr>
    <w:rPr>
      <w:rFonts w:ascii="Times New Roman" w:hAnsi="Times New Roman" w:eastAsia="宋体" w:cs="宋体"/>
      <w:b/>
      <w:sz w:val="24"/>
      <w:szCs w:val="20"/>
    </w:rPr>
  </w:style>
  <w:style w:type="paragraph" w:styleId="1061" w:customStyle="1">
    <w:name w:val="样式 样式 宋体 首行缩进:  2 字符 段前: 0.5 行 + 首行缩进:  2 字符 段前: 0.5 行"/>
    <w:basedOn w:val="702"/>
    <w:uiPriority w:val="0"/>
    <w:qFormat/>
    <w:pPr>
      <w:ind w:firstLine="480"/>
      <w:spacing w:line="300" w:lineRule="auto"/>
    </w:pPr>
    <w:rPr>
      <w:rFonts w:ascii="Times New Roman" w:hAnsi="Times New Roman" w:eastAsia="宋体" w:cs="宋体"/>
      <w:sz w:val="24"/>
      <w:szCs w:val="20"/>
    </w:rPr>
  </w:style>
  <w:style w:type="paragraph" w:styleId="1062" w:customStyle="1">
    <w:name w:val="FA正文"/>
    <w:basedOn w:val="702"/>
    <w:uiPriority w:val="0"/>
    <w:qFormat/>
    <w:pPr>
      <w:ind w:firstLine="200"/>
    </w:pPr>
    <w:rPr>
      <w:rFonts w:ascii="Calibri" w:hAnsi="宋体" w:eastAsia="宋体" w:cs="宋体"/>
      <w:bCs/>
      <w:sz w:val="24"/>
      <w:szCs w:val="21"/>
    </w:rPr>
  </w:style>
  <w:style w:type="paragraph" w:styleId="1063" w:customStyle="1">
    <w:name w:val="文档正文"/>
    <w:basedOn w:val="702"/>
    <w:uiPriority w:val="0"/>
    <w:qFormat/>
    <w:pPr>
      <w:ind w:right="-107"/>
      <w:spacing w:line="312" w:lineRule="atLeast"/>
    </w:pPr>
    <w:rPr>
      <w:rFonts w:ascii="宋体" w:hAnsi="宋体" w:eastAsia="宋体" w:cs="Times New Roman"/>
      <w:spacing w:val="6"/>
      <w:sz w:val="24"/>
      <w:szCs w:val="24"/>
    </w:rPr>
  </w:style>
  <w:style w:type="paragraph" w:styleId="1064" w:customStyle="1">
    <w:name w:val="样式 cz正文 + 仿宋_GB2312"/>
    <w:basedOn w:val="1065"/>
    <w:uiPriority w:val="0"/>
    <w:qFormat/>
    <w:rPr>
      <w:rFonts w:ascii="仿宋_GB2312" w:hAnsi="仿宋_GB2312"/>
    </w:rPr>
  </w:style>
  <w:style w:type="paragraph" w:styleId="1065" w:customStyle="1">
    <w:name w:val="cz正文"/>
    <w:basedOn w:val="702"/>
    <w:link w:val="1066"/>
    <w:uiPriority w:val="0"/>
    <w:qFormat/>
    <w:pPr>
      <w:ind w:firstLine="480"/>
      <w:spacing w:line="360" w:lineRule="auto"/>
    </w:pPr>
    <w:rPr>
      <w:rFonts w:ascii="宋体" w:hAnsi="宋体" w:eastAsia="宋体" w:cs="宋体"/>
      <w:sz w:val="24"/>
      <w:szCs w:val="24"/>
    </w:rPr>
  </w:style>
  <w:style w:type="character" w:styleId="1066" w:customStyle="1">
    <w:name w:val="cz正文 Char Char"/>
    <w:link w:val="1065"/>
    <w:uiPriority w:val="0"/>
    <w:qFormat/>
    <w:rPr>
      <w:rFonts w:ascii="宋体" w:hAnsi="宋体" w:eastAsia="宋体" w:cs="宋体"/>
      <w:sz w:val="24"/>
      <w:szCs w:val="24"/>
    </w:rPr>
  </w:style>
  <w:style w:type="paragraph" w:styleId="1067" w:customStyle="1">
    <w:name w:val="yh正文"/>
    <w:basedOn w:val="702"/>
    <w:uiPriority w:val="0"/>
    <w:qFormat/>
    <w:pPr>
      <w:ind w:firstLine="480"/>
      <w:spacing w:line="360" w:lineRule="auto"/>
    </w:pPr>
    <w:rPr>
      <w:rFonts w:ascii="Calibri" w:hAnsi="宋体" w:eastAsia="宋体" w:cs="宋体"/>
      <w:sz w:val="24"/>
      <w:szCs w:val="21"/>
    </w:rPr>
  </w:style>
  <w:style w:type="paragraph" w:styleId="1068" w:customStyle="1">
    <w:name w:val="正文4"/>
    <w:basedOn w:val="702"/>
    <w:uiPriority w:val="0"/>
    <w:qFormat/>
    <w:pPr>
      <w:ind w:left="3780"/>
      <w:jc w:val="left"/>
      <w:spacing w:line="480" w:lineRule="atLeast"/>
      <w:widowControl/>
    </w:pPr>
    <w:rPr>
      <w:rFonts w:ascii="Times New Roman" w:hAnsi="Times New Roman" w:eastAsia="宋体" w:cs="Times New Roman"/>
      <w:sz w:val="24"/>
      <w:szCs w:val="24"/>
    </w:rPr>
  </w:style>
  <w:style w:type="paragraph" w:styleId="1069" w:customStyle="1">
    <w:name w:val="Char Char Char Char Char Char Char Char Char Char Char Char Char Char Char"/>
    <w:basedOn w:val="702"/>
    <w:uiPriority w:val="0"/>
    <w:qFormat/>
    <w:rPr>
      <w:rFonts w:ascii="Tahoma" w:hAnsi="Tahoma" w:eastAsia="宋体" w:cs="Times New Roman"/>
      <w:sz w:val="24"/>
      <w:szCs w:val="24"/>
    </w:rPr>
  </w:style>
  <w:style w:type="paragraph" w:styleId="1070" w:customStyle="1">
    <w:name w:val="Table Heading"/>
    <w:basedOn w:val="1009"/>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71" w:customStyle="1">
    <w:name w:val="符号缩进"/>
    <w:basedOn w:val="1040"/>
    <w:uiPriority w:val="0"/>
    <w:qFormat/>
    <w:pPr>
      <w:ind w:left="200" w:firstLine="200"/>
      <w:spacing w:before="120"/>
    </w:pPr>
    <w:rPr>
      <w:rFonts w:ascii="Arial" w:hAnsi="Arial" w:eastAsia="楷体_GB2312"/>
      <w:color w:val="000000"/>
      <w:sz w:val="24"/>
      <w:szCs w:val="22"/>
    </w:rPr>
  </w:style>
  <w:style w:type="paragraph" w:styleId="1072" w:customStyle="1">
    <w:name w:val="样式 标题 1 + 居中"/>
    <w:basedOn w:val="941"/>
    <w:uiPriority w:val="0"/>
    <w:qFormat/>
    <w:pPr>
      <w:ind w:left="1283" w:hanging="432"/>
      <w:jc w:val="center"/>
      <w:tabs>
        <w:tab w:val="left" w:pos="1283" w:leader="none"/>
      </w:tabs>
    </w:pPr>
    <w:rPr>
      <w:rFonts w:ascii="Times New Roman" w:hAnsi="Times New Roman" w:cs="宋体"/>
      <w:sz w:val="44"/>
      <w:szCs w:val="20"/>
    </w:rPr>
  </w:style>
  <w:style w:type="paragraph" w:styleId="1073" w:customStyle="1">
    <w:name w:val="样式 样式 样式 宋体 小四 首行缩进:  0.74 厘米 行距: 最小值 18 磅 + 段前: 0.5 行 段后: 0.5 行..."/>
    <w:basedOn w:val="702"/>
    <w:link w:val="1074"/>
    <w:uiPriority w:val="0"/>
    <w:qFormat/>
    <w:pPr>
      <w:ind w:firstLine="420"/>
      <w:spacing w:line="360" w:lineRule="auto"/>
    </w:pPr>
    <w:rPr>
      <w:rFonts w:ascii="宋体" w:hAnsi="Times New Roman" w:eastAsia="宋体" w:cs="宋体"/>
      <w:sz w:val="24"/>
      <w:szCs w:val="20"/>
    </w:rPr>
  </w:style>
  <w:style w:type="character" w:styleId="1074" w:customStyle="1">
    <w:name w:val="样式 样式 样式 宋体 小四 首行缩进:  0.74 厘米 行距: 最小值 18 磅 + 段前: 0.5 行 段后: 0.5 行... Char3"/>
    <w:link w:val="1073"/>
    <w:uiPriority w:val="0"/>
    <w:qFormat/>
    <w:rPr>
      <w:rFonts w:ascii="宋体" w:hAnsi="Times New Roman" w:eastAsia="宋体" w:cs="宋体"/>
      <w:sz w:val="24"/>
    </w:rPr>
  </w:style>
  <w:style w:type="paragraph" w:styleId="1075" w:customStyle="1">
    <w:name w:val="样式 样式 样式 样式 宋体 小四 首行缩进:  0.74 厘米 行距: 最小值 18 磅 + 段前: 0.5 行 段后: 0...."/>
    <w:basedOn w:val="1073"/>
    <w:link w:val="1076"/>
    <w:uiPriority w:val="0"/>
    <w:qFormat/>
    <w:pPr>
      <w:spacing w:before="50" w:after="50" w:line="240" w:lineRule="auto"/>
    </w:pPr>
    <w:rPr>
      <w:rFonts w:hAnsi="宋体"/>
    </w:rPr>
  </w:style>
  <w:style w:type="character" w:styleId="1076" w:customStyle="1">
    <w:name w:val="样式 样式 样式 样式 宋体 小四 首行缩进:  0.74 厘米 行距: 最小值 18 磅 + 段前: 0.5 行 段后: 0.... Char3"/>
    <w:link w:val="1075"/>
    <w:uiPriority w:val="0"/>
    <w:qFormat/>
    <w:rPr>
      <w:rFonts w:ascii="宋体" w:hAnsi="宋体" w:eastAsia="宋体" w:cs="宋体"/>
      <w:sz w:val="24"/>
    </w:rPr>
  </w:style>
  <w:style w:type="paragraph" w:styleId="1077" w:customStyle="1">
    <w:name w:val="样式 标题 22nd levelh22Header 2l2节Titre2Head 2H2heading 2+..."/>
    <w:basedOn w:val="908"/>
    <w:uiPriority w:val="0"/>
    <w:qFormat/>
    <w:pPr>
      <w:ind w:left="0" w:firstLine="0"/>
      <w:spacing w:before="360" w:after="0" w:line="240" w:lineRule="auto"/>
      <w:tabs>
        <w:tab w:val="left" w:pos="0" w:leader="none"/>
      </w:tabs>
    </w:pPr>
    <w:rPr>
      <w:rFonts w:ascii="Arial" w:hAnsi="Arial" w:eastAsia="黑体" w:cs="宋体"/>
      <w:b w:val="0"/>
    </w:rPr>
  </w:style>
  <w:style w:type="paragraph" w:styleId="1078" w:customStyle="1">
    <w:name w:val="样式 正文（首行缩进两字）正文双线正文非缩进表正文特点四号ALT+Z段1 + 宋体 段前: 5 磅 段后: 5..."/>
    <w:basedOn w:val="1040"/>
    <w:link w:val="1079"/>
    <w:uiPriority w:val="0"/>
    <w:qFormat/>
    <w:pPr>
      <w:spacing w:before="100" w:after="100" w:line="360" w:lineRule="auto"/>
    </w:pPr>
    <w:rPr>
      <w:rFonts w:ascii="宋体" w:hAnsi="宋体" w:cs="宋体"/>
      <w:sz w:val="24"/>
    </w:rPr>
  </w:style>
  <w:style w:type="character" w:styleId="1079" w:customStyle="1">
    <w:name w:val="样式 正文（首行缩进两字）正文双线正文非缩进表正文特点四号ALT+Z段1 + 宋体 段前: 5 磅 段后: 5... Char Char"/>
    <w:link w:val="1078"/>
    <w:uiPriority w:val="0"/>
    <w:qFormat/>
    <w:rPr>
      <w:rFonts w:ascii="宋体" w:hAnsi="宋体" w:eastAsia="宋体" w:cs="宋体"/>
      <w:sz w:val="24"/>
    </w:rPr>
  </w:style>
  <w:style w:type="paragraph" w:styleId="1080" w:customStyle="1">
    <w:name w:val="样式 标题 3一1h33rd levelH3l3CTHeading 3 - oldLevel 3 Head3..."/>
    <w:basedOn w:val="909"/>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81" w:customStyle="1">
    <w:name w:val="列表1"/>
    <w:basedOn w:val="702"/>
    <w:uiPriority w:val="0"/>
    <w:qFormat/>
    <w:pPr>
      <w:ind w:left="200" w:hanging="200"/>
    </w:pPr>
    <w:rPr>
      <w:rFonts w:ascii="Times New Roman" w:hAnsi="Times New Roman" w:eastAsia="宋体" w:cs="Times New Roman"/>
      <w:szCs w:val="24"/>
    </w:rPr>
  </w:style>
  <w:style w:type="paragraph" w:styleId="1082" w:customStyle="1">
    <w:name w:val="HD图号"/>
    <w:basedOn w:val="702"/>
    <w:uiPriority w:val="0"/>
    <w:qFormat/>
    <w:pPr>
      <w:jc w:val="center"/>
      <w:spacing w:line="440" w:lineRule="atLeast"/>
    </w:pPr>
    <w:rPr>
      <w:rFonts w:ascii="Times New Roman" w:hAnsi="Times New Roman" w:eastAsia="楷体_GB2312" w:cs="Times New Roman"/>
      <w:sz w:val="24"/>
      <w:szCs w:val="20"/>
    </w:rPr>
  </w:style>
  <w:style w:type="paragraph" w:styleId="1083" w:customStyle="1">
    <w:name w:val="样式 样式 样式 样式 样式 宋体 小四 首行缩进:  0.74 厘米 行距: 最小值 18 磅 + 段前: 0.5 行 段后:..."/>
    <w:basedOn w:val="1075"/>
    <w:uiPriority w:val="0"/>
    <w:qFormat/>
    <w:rPr>
      <w:szCs w:val="22"/>
    </w:rPr>
  </w:style>
  <w:style w:type="paragraph" w:styleId="1084" w:customStyle="1">
    <w:name w:val="样式 样式 样式 样式 样式 宋体 小四 首行缩进:  0.74 厘米 行距: 最小值 18 磅 + 段前: 0.5 行 段后:...1"/>
    <w:basedOn w:val="1075"/>
    <w:uiPriority w:val="0"/>
    <w:qFormat/>
    <w:rPr>
      <w:szCs w:val="22"/>
    </w:rPr>
  </w:style>
  <w:style w:type="paragraph" w:styleId="1085" w:customStyle="1">
    <w:name w:val="样式 样式 样式 样式 样式 样式 宋体 小四 首行缩进:  0.74 厘米 行距: 最小值 18 磅 + 段前: 0.5 行 ..."/>
    <w:basedOn w:val="1084"/>
    <w:uiPriority w:val="0"/>
    <w:qFormat/>
    <w:pPr>
      <w:spacing w:line="320" w:lineRule="exact"/>
    </w:pPr>
  </w:style>
  <w:style w:type="paragraph" w:styleId="1086" w:customStyle="1">
    <w:name w:val="样式 样式 样式 样式 样式 样式 样式 宋体 小四 首行缩进:  0.74 厘米 行距: 最小值 18 磅 + 段前: 0.5..."/>
    <w:basedOn w:val="1085"/>
    <w:uiPriority w:val="0"/>
    <w:qFormat/>
    <w:pPr>
      <w:ind w:left="100" w:firstLine="454"/>
      <w:spacing w:line="360" w:lineRule="exact"/>
    </w:pPr>
  </w:style>
  <w:style w:type="paragraph" w:styleId="1087" w:customStyle="1">
    <w:name w:val="样式 样式 标题 4 + 段前: 14 磅 段后: 14.5 磅 行距: 多倍行距 1.57 字行 + 左侧:  1.48 厘米"/>
    <w:basedOn w:val="1055"/>
    <w:uiPriority w:val="0"/>
    <w:qFormat/>
    <w:pPr>
      <w:spacing w:before="240" w:after="0" w:line="240" w:lineRule="auto"/>
    </w:pPr>
    <w:rPr>
      <w:rFonts w:eastAsia="宋体"/>
      <w:b/>
      <w:szCs w:val="20"/>
    </w:rPr>
  </w:style>
  <w:style w:type="paragraph" w:styleId="1088" w:customStyle="1">
    <w:name w:val="wen_2"/>
    <w:basedOn w:val="702"/>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89" w:customStyle="1">
    <w:name w:val="样式 样式 样式 样式 样式 样式 样式 样式 宋体 小四 首行缩进:  0.74 厘米 行距: 最小值 18 磅 + 段前: ... Char"/>
    <w:basedOn w:val="1086"/>
    <w:uiPriority w:val="0"/>
    <w:qFormat/>
    <w:pPr>
      <w:ind w:left="0" w:firstLine="0"/>
      <w:spacing w:line="240" w:lineRule="auto"/>
    </w:pPr>
    <w:rPr>
      <w:rFonts w:ascii="Calibri" w:hAnsi="Calibri"/>
      <w:sz w:val="21"/>
    </w:rPr>
  </w:style>
  <w:style w:type="paragraph" w:styleId="1090"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91" w:customStyle="1">
    <w:name w:val="Char2"/>
    <w:basedOn w:val="702"/>
    <w:uiPriority w:val="0"/>
    <w:qFormat/>
    <w:rPr>
      <w:rFonts w:ascii="仿宋_GB2312" w:hAnsi="Times New Roman" w:eastAsia="仿宋_GB2312" w:cs="Times New Roman"/>
      <w:b/>
      <w:sz w:val="32"/>
      <w:szCs w:val="32"/>
    </w:rPr>
  </w:style>
  <w:style w:type="paragraph" w:styleId="1092" w:customStyle="1">
    <w:name w:val="正文悬挂缩进"/>
    <w:basedOn w:val="702"/>
    <w:uiPriority w:val="0"/>
    <w:qFormat/>
    <w:pPr>
      <w:tabs>
        <w:tab w:val="left" w:pos="450" w:leader="none"/>
        <w:tab w:val="right" w:pos="9174" w:leader="dot"/>
      </w:tabs>
    </w:pPr>
    <w:rPr>
      <w:rFonts w:ascii="Times New Roman" w:hAnsi="Times New Roman" w:eastAsia="宋体" w:cs="Times New Roman"/>
      <w:szCs w:val="24"/>
    </w:rPr>
  </w:style>
  <w:style w:type="paragraph" w:styleId="1093" w:customStyle="1">
    <w:name w:val="Char Char Char Char Char Char Char"/>
    <w:basedOn w:val="702"/>
    <w:link w:val="1094"/>
    <w:uiPriority w:val="0"/>
    <w:qFormat/>
    <w:rPr>
      <w:rFonts w:ascii="Tahoma" w:hAnsi="Tahoma" w:eastAsia="宋体" w:cs="Times New Roman"/>
      <w:sz w:val="24"/>
      <w:szCs w:val="20"/>
    </w:rPr>
  </w:style>
  <w:style w:type="character" w:styleId="1094" w:customStyle="1">
    <w:name w:val="Char Char Char Char Char Char Char Char Char Char Char Char"/>
    <w:link w:val="1093"/>
    <w:uiPriority w:val="0"/>
    <w:qFormat/>
    <w:rPr>
      <w:rFonts w:ascii="Tahoma" w:hAnsi="Tahoma" w:eastAsia="宋体" w:cs="Times New Roman"/>
      <w:sz w:val="24"/>
    </w:rPr>
  </w:style>
  <w:style w:type="paragraph" w:styleId="1095" w:customStyle="1">
    <w:name w:val="Char Char Char Char"/>
    <w:basedOn w:val="1024"/>
    <w:uiPriority w:val="0"/>
    <w:qFormat/>
    <w:pPr>
      <w:spacing w:line="360" w:lineRule="auto"/>
      <w:shd w:val="clear" w:color="auto" w:fill="000080"/>
    </w:pPr>
    <w:rPr>
      <w:rFonts w:ascii="Tahoma" w:hAnsi="Tahoma"/>
      <w:sz w:val="24"/>
      <w:szCs w:val="24"/>
    </w:rPr>
  </w:style>
  <w:style w:type="paragraph" w:styleId="1096" w:customStyle="1">
    <w:name w:val="样式 标题 3H3h3Level 3 Topic HeadingMap一13rd levell3CTHead..."/>
    <w:basedOn w:val="909"/>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97" w:customStyle="1">
    <w:name w:val="样式 宋体 小四 首行缩进:  0.74 厘米 行距: 最小值 18 磅"/>
    <w:basedOn w:val="702"/>
    <w:uiPriority w:val="0"/>
    <w:qFormat/>
    <w:pPr>
      <w:ind w:firstLine="420"/>
      <w:spacing w:line="320" w:lineRule="exact"/>
    </w:pPr>
    <w:rPr>
      <w:rFonts w:ascii="宋体" w:hAnsi="Times New Roman" w:eastAsia="宋体" w:cs="宋体"/>
      <w:sz w:val="24"/>
      <w:szCs w:val="24"/>
    </w:rPr>
  </w:style>
  <w:style w:type="paragraph" w:styleId="1098" w:customStyle="1">
    <w:name w:val="样式 样式 宋体 小四 首行缩进:  0.74 厘米 行距: 最小值 18 磅 + 段前: 0.5 行 段后: 0.5 行 Char"/>
    <w:basedOn w:val="1097"/>
    <w:uiPriority w:val="0"/>
    <w:qFormat/>
    <w:pPr>
      <w:spacing w:line="360" w:lineRule="auto"/>
    </w:pPr>
    <w:rPr>
      <w:szCs w:val="20"/>
    </w:rPr>
  </w:style>
  <w:style w:type="paragraph" w:styleId="1099" w:customStyle="1">
    <w:name w:val="11"/>
    <w:basedOn w:val="702"/>
    <w:next w:val="1025"/>
    <w:uiPriority w:val="0"/>
    <w:qFormat/>
    <w:pPr>
      <w:jc w:val="center"/>
    </w:pPr>
    <w:rPr>
      <w:rFonts w:ascii="Times New Roman" w:hAnsi="Times New Roman" w:eastAsia="宋体" w:cs="Times New Roman"/>
      <w:color w:val="000000"/>
      <w:sz w:val="28"/>
      <w:szCs w:val="28"/>
      <w:lang w:val="zh-CN"/>
    </w:rPr>
  </w:style>
  <w:style w:type="paragraph" w:styleId="1100" w:customStyle="1">
    <w:name w:val="10"/>
    <w:basedOn w:val="702"/>
    <w:next w:val="1040"/>
    <w:uiPriority w:val="0"/>
    <w:qFormat/>
    <w:pPr>
      <w:ind w:left="200" w:firstLine="200"/>
      <w:spacing w:before="240"/>
    </w:pPr>
    <w:rPr>
      <w:rFonts w:ascii="Times New Roman" w:hAnsi="Times New Roman" w:eastAsia="楷体_GB2312" w:cs="Times New Roman"/>
      <w:sz w:val="24"/>
      <w:szCs w:val="20"/>
    </w:rPr>
  </w:style>
  <w:style w:type="paragraph" w:styleId="1101" w:customStyle="1">
    <w:name w:val="样式 标题 2H2Heading 2 HiddenHeading 2 CCBSheading 2第一章 标题 2IS..."/>
    <w:basedOn w:val="908"/>
    <w:uiPriority w:val="0"/>
    <w:qFormat/>
    <w:pPr>
      <w:ind w:left="992" w:firstLine="0"/>
      <w:spacing w:line="400" w:lineRule="atLeast"/>
    </w:pPr>
    <w:rPr>
      <w:rFonts w:ascii="Arial" w:hAnsi="Arial" w:eastAsia="黑体" w:cs="宋体"/>
      <w:b w:val="0"/>
      <w:bCs w:val="0"/>
      <w:sz w:val="24"/>
      <w:szCs w:val="20"/>
    </w:rPr>
  </w:style>
  <w:style w:type="paragraph" w:styleId="1102" w:customStyle="1">
    <w:name w:val="9"/>
    <w:basedOn w:val="702"/>
    <w:next w:val="1040"/>
    <w:uiPriority w:val="0"/>
    <w:qFormat/>
    <w:pPr>
      <w:ind w:firstLine="420"/>
    </w:pPr>
    <w:rPr>
      <w:rFonts w:ascii="Times New Roman" w:hAnsi="Times New Roman" w:eastAsia="宋体" w:cs="Times New Roman"/>
      <w:szCs w:val="24"/>
    </w:rPr>
  </w:style>
  <w:style w:type="paragraph" w:styleId="1103" w:customStyle="1">
    <w:name w:val="8"/>
    <w:basedOn w:val="702"/>
    <w:next w:val="1014"/>
    <w:uiPriority w:val="0"/>
    <w:qFormat/>
    <w:pPr>
      <w:ind w:left="420"/>
      <w:spacing w:after="120"/>
    </w:pPr>
    <w:rPr>
      <w:rFonts w:ascii="Times New Roman" w:hAnsi="Times New Roman" w:eastAsia="宋体" w:cs="Times New Roman"/>
      <w:szCs w:val="24"/>
    </w:rPr>
  </w:style>
  <w:style w:type="paragraph" w:styleId="1104" w:customStyle="1">
    <w:name w:val="索引 11"/>
    <w:basedOn w:val="702"/>
    <w:next w:val="702"/>
    <w:uiPriority w:val="0"/>
    <w:qFormat/>
    <w:rPr>
      <w:rFonts w:ascii="Times New Roman" w:hAnsi="Times New Roman" w:eastAsia="宋体" w:cs="Times New Roman"/>
      <w:szCs w:val="24"/>
    </w:rPr>
  </w:style>
  <w:style w:type="paragraph" w:styleId="1105" w:customStyle="1">
    <w:name w:val="7"/>
    <w:basedOn w:val="702"/>
    <w:next w:val="1014"/>
    <w:uiPriority w:val="0"/>
    <w:qFormat/>
    <w:pPr>
      <w:ind w:left="420"/>
      <w:spacing w:after="120"/>
    </w:pPr>
    <w:rPr>
      <w:rFonts w:ascii="Times New Roman" w:hAnsi="Times New Roman" w:eastAsia="宋体" w:cs="Times New Roman"/>
      <w:szCs w:val="24"/>
    </w:rPr>
  </w:style>
  <w:style w:type="paragraph" w:styleId="1106" w:customStyle="1">
    <w:name w:val="表名"/>
    <w:basedOn w:val="702"/>
    <w:uiPriority w:val="0"/>
    <w:qFormat/>
    <w:pPr>
      <w:ind w:left="1920" w:firstLine="360"/>
      <w:jc w:val="center"/>
      <w:spacing w:line="227" w:lineRule="atLeast"/>
    </w:pPr>
    <w:rPr>
      <w:rFonts w:ascii="Times New Roman" w:hAnsi="Times New Roman" w:eastAsia="宋体" w:cs="Times New Roman"/>
      <w:b/>
      <w:sz w:val="18"/>
      <w:szCs w:val="20"/>
    </w:rPr>
  </w:style>
  <w:style w:type="paragraph" w:styleId="1107" w:customStyle="1">
    <w:name w:val="主正文"/>
    <w:basedOn w:val="702"/>
    <w:uiPriority w:val="0"/>
    <w:qFormat/>
    <w:pPr>
      <w:ind w:left="200" w:firstLine="200"/>
      <w:spacing w:line="360" w:lineRule="exact"/>
    </w:pPr>
    <w:rPr>
      <w:rFonts w:ascii="宋体" w:hAnsi="宋体" w:eastAsia="宋体" w:cs="Times New Roman"/>
      <w:sz w:val="24"/>
      <w:szCs w:val="20"/>
    </w:rPr>
  </w:style>
  <w:style w:type="paragraph" w:styleId="1108" w:customStyle="1">
    <w:name w:val="一般正文"/>
    <w:basedOn w:val="702"/>
    <w:uiPriority w:val="0"/>
    <w:qFormat/>
    <w:pPr>
      <w:ind w:firstLine="480"/>
      <w:spacing w:line="380" w:lineRule="exact"/>
    </w:pPr>
    <w:rPr>
      <w:rFonts w:ascii="宋体" w:hAnsi="宋体" w:eastAsia="宋体" w:cs="Times New Roman"/>
      <w:sz w:val="24"/>
      <w:szCs w:val="20"/>
    </w:rPr>
  </w:style>
  <w:style w:type="paragraph" w:styleId="1109" w:customStyle="1">
    <w:name w:val="序号正文"/>
    <w:basedOn w:val="1058"/>
    <w:uiPriority w:val="0"/>
    <w:qFormat/>
    <w:pPr>
      <w:ind w:left="200" w:firstLine="200"/>
      <w:tabs>
        <w:tab w:val="left" w:pos="720" w:leader="none"/>
      </w:tabs>
    </w:pPr>
    <w:rPr>
      <w:sz w:val="24"/>
    </w:rPr>
  </w:style>
  <w:style w:type="paragraph" w:styleId="1110" w:customStyle="1">
    <w:name w:val="样式 样式 样式 样式 左侧:  0 厘米 悬挂缩进: 2 字符 段前: 0.5 行 段后: 0.5 行1 + 首行缩进:  2..."/>
    <w:basedOn w:val="702"/>
    <w:uiPriority w:val="0"/>
    <w:qFormat/>
    <w:pPr>
      <w:ind w:firstLine="480"/>
      <w:spacing w:line="320" w:lineRule="exact"/>
    </w:pPr>
    <w:rPr>
      <w:rFonts w:ascii="Times New Roman" w:hAnsi="Times New Roman" w:eastAsia="宋体" w:cs="宋体"/>
      <w:sz w:val="24"/>
      <w:szCs w:val="24"/>
    </w:rPr>
  </w:style>
  <w:style w:type="paragraph" w:styleId="1111" w:customStyle="1">
    <w:name w:val="z-窗体顶端1"/>
    <w:basedOn w:val="702"/>
    <w:next w:val="702"/>
    <w:link w:val="1112"/>
    <w:uiPriority w:val="0"/>
    <w:qFormat/>
    <w:pPr>
      <w:jc w:val="center"/>
      <w:widowControl/>
      <w:pBdr>
        <w:bottom w:val="single" w:color="auto" w:sz="6" w:space="1"/>
      </w:pBdr>
    </w:pPr>
    <w:rPr>
      <w:rFonts w:ascii="Arial" w:hAnsi="Arial" w:eastAsia="宋体" w:cs="Arial"/>
      <w:vanish/>
      <w:sz w:val="16"/>
      <w:szCs w:val="16"/>
    </w:rPr>
  </w:style>
  <w:style w:type="character" w:styleId="1112" w:customStyle="1">
    <w:name w:val="z-窗体顶端 Char"/>
    <w:link w:val="1111"/>
    <w:uiPriority w:val="0"/>
    <w:qFormat/>
    <w:rPr>
      <w:rFonts w:ascii="Arial" w:hAnsi="Arial" w:eastAsia="宋体" w:cs="Arial"/>
      <w:vanish/>
      <w:sz w:val="16"/>
      <w:szCs w:val="16"/>
    </w:rPr>
  </w:style>
  <w:style w:type="paragraph" w:styleId="1113" w:customStyle="1">
    <w:name w:val="z-窗体底端1"/>
    <w:basedOn w:val="702"/>
    <w:next w:val="702"/>
    <w:link w:val="1114"/>
    <w:uiPriority w:val="0"/>
    <w:qFormat/>
    <w:pPr>
      <w:jc w:val="center"/>
      <w:widowControl/>
      <w:pBdr>
        <w:top w:val="single" w:color="auto" w:sz="6" w:space="1"/>
      </w:pBdr>
    </w:pPr>
    <w:rPr>
      <w:rFonts w:ascii="Arial" w:hAnsi="Arial" w:eastAsia="宋体" w:cs="Arial"/>
      <w:vanish/>
      <w:sz w:val="16"/>
      <w:szCs w:val="16"/>
    </w:rPr>
  </w:style>
  <w:style w:type="character" w:styleId="1114" w:customStyle="1">
    <w:name w:val="z-窗体底端 Char"/>
    <w:link w:val="1113"/>
    <w:uiPriority w:val="0"/>
    <w:qFormat/>
    <w:rPr>
      <w:rFonts w:ascii="Arial" w:hAnsi="Arial" w:eastAsia="宋体" w:cs="Arial"/>
      <w:vanish/>
      <w:sz w:val="16"/>
      <w:szCs w:val="16"/>
    </w:rPr>
  </w:style>
  <w:style w:type="paragraph" w:styleId="1115" w:customStyle="1">
    <w:name w:val="题头"/>
    <w:basedOn w:val="909"/>
    <w:next w:val="702"/>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16" w:customStyle="1">
    <w:name w:val="样式 论文正文__最新 Char Char"/>
    <w:basedOn w:val="702"/>
    <w:uiPriority w:val="0"/>
    <w:qFormat/>
    <w:pPr>
      <w:ind w:left="210" w:firstLine="510"/>
      <w:spacing w:line="400" w:lineRule="exact"/>
    </w:pPr>
    <w:rPr>
      <w:rFonts w:ascii="Times New Roman" w:hAnsi="Times New Roman" w:eastAsia="宋体" w:cs="宋体"/>
      <w:sz w:val="24"/>
      <w:szCs w:val="24"/>
    </w:rPr>
  </w:style>
  <w:style w:type="paragraph" w:styleId="1117" w:customStyle="1">
    <w:name w:val="索引 51"/>
    <w:basedOn w:val="702"/>
    <w:next w:val="702"/>
    <w:uiPriority w:val="0"/>
    <w:qFormat/>
    <w:pPr>
      <w:ind w:left="800"/>
      <w:spacing w:line="227" w:lineRule="atLeast"/>
    </w:pPr>
    <w:rPr>
      <w:rFonts w:ascii="宋体" w:hAnsi="Times New Roman" w:eastAsia="宋体" w:cs="Times New Roman"/>
      <w:szCs w:val="20"/>
    </w:rPr>
  </w:style>
  <w:style w:type="paragraph" w:styleId="1118" w:customStyle="1">
    <w:name w:val="样式 正文缩进特点四号段1标题4body text鋘drad????ndBody Te?ndBo段1 Cha...1"/>
    <w:basedOn w:val="1040"/>
    <w:uiPriority w:val="0"/>
    <w:qFormat/>
    <w:pPr>
      <w:ind w:left="480" w:firstLine="480"/>
      <w:spacing w:line="300" w:lineRule="auto"/>
    </w:pPr>
    <w:rPr>
      <w:rFonts w:eastAsia="仿宋_GB2312" w:cs="宋体"/>
      <w:sz w:val="24"/>
      <w:szCs w:val="22"/>
    </w:rPr>
  </w:style>
  <w:style w:type="paragraph" w:styleId="1119" w:customStyle="1">
    <w:name w:val="样式 标题 22nd levelh22Header 2l2节Titre2Head 2H2heading 2+...1"/>
    <w:basedOn w:val="908"/>
    <w:uiPriority w:val="0"/>
    <w:qFormat/>
    <w:pPr>
      <w:ind w:left="578" w:hanging="578"/>
      <w:spacing w:line="415" w:lineRule="auto"/>
      <w:tabs>
        <w:tab w:val="left" w:pos="425" w:leader="none"/>
      </w:tabs>
    </w:pPr>
    <w:rPr>
      <w:rFonts w:ascii="Arial" w:hAnsi="Arial" w:eastAsia="黑体" w:cs="宋体"/>
      <w:szCs w:val="20"/>
    </w:rPr>
  </w:style>
  <w:style w:type="paragraph" w:styleId="1120" w:customStyle="1">
    <w:name w:val="样式 正文缩进特点四号段1标题4body text鋘drad????ndBody Te?ndBo段1 Cha..."/>
    <w:basedOn w:val="1040"/>
    <w:uiPriority w:val="0"/>
    <w:qFormat/>
    <w:pPr>
      <w:ind w:left="480" w:firstLine="400"/>
      <w:spacing w:line="360" w:lineRule="auto"/>
    </w:pPr>
    <w:rPr>
      <w:rFonts w:eastAsia="仿宋_GB2312" w:cs="宋体"/>
      <w:sz w:val="24"/>
      <w:szCs w:val="22"/>
    </w:rPr>
  </w:style>
  <w:style w:type="paragraph" w:styleId="1121" w:customStyle="1">
    <w:name w:val="样式 样式 标题 3一1h33rd levelH3l3CTHeading 3 - oldLevel 3 Head3...1 +"/>
    <w:basedOn w:val="702"/>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22" w:customStyle="1">
    <w:name w:val="样式 (符号) 宋体 左侧:  2 字符 首行缩进:  2 字符 段前: 0.5 行 行距: 1.5 倍行距"/>
    <w:basedOn w:val="702"/>
    <w:uiPriority w:val="0"/>
    <w:qFormat/>
    <w:pPr>
      <w:ind w:left="480" w:firstLine="480"/>
      <w:spacing w:line="360" w:lineRule="auto"/>
    </w:pPr>
    <w:rPr>
      <w:rFonts w:ascii="Times New Roman" w:hAnsi="宋体" w:eastAsia="仿宋_GB2312" w:cs="宋体"/>
      <w:sz w:val="24"/>
      <w:szCs w:val="20"/>
    </w:rPr>
  </w:style>
  <w:style w:type="paragraph" w:styleId="1123" w:customStyle="1">
    <w:name w:val="样式 主正文 + 左侧:  2 字符 首行缩进:  2 字符 段前: 0.5 行"/>
    <w:basedOn w:val="1107"/>
    <w:uiPriority w:val="0"/>
    <w:qFormat/>
    <w:rPr>
      <w:rFonts w:cs="宋体"/>
    </w:rPr>
  </w:style>
  <w:style w:type="paragraph" w:styleId="1124" w:customStyle="1">
    <w:name w:val="样式 样式 左侧:  2 字符 首行缩进:  2 字符 段前: 0.5 行1 + 左侧:  2 字符 首行缩进:  2 字符..."/>
    <w:basedOn w:val="702"/>
    <w:uiPriority w:val="0"/>
    <w:qFormat/>
    <w:pPr>
      <w:ind w:left="200" w:firstLine="200"/>
      <w:spacing w:line="360" w:lineRule="auto"/>
    </w:pPr>
    <w:rPr>
      <w:rFonts w:ascii="Times New Roman" w:hAnsi="Times New Roman" w:eastAsia="仿宋_GB2312" w:cs="Times New Roman"/>
      <w:sz w:val="24"/>
      <w:szCs w:val="20"/>
    </w:rPr>
  </w:style>
  <w:style w:type="paragraph" w:styleId="1125" w:customStyle="1">
    <w:name w:val="样式 标题 3一1h33rd levelH3l3CTHeading 3 - oldLevel 3 Head3...1"/>
    <w:basedOn w:val="909"/>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26" w:customStyle="1">
    <w:name w:val="样式 jerry + 左侧:  0 厘米 段前: 0.5 行 段后: 0.5 行"/>
    <w:basedOn w:val="702"/>
    <w:uiPriority w:val="0"/>
    <w:qFormat/>
    <w:pPr>
      <w:ind w:firstLine="420"/>
    </w:pPr>
    <w:rPr>
      <w:rFonts w:ascii="Times New Roman" w:hAnsi="Times New Roman" w:eastAsia="宋体" w:cs="Times New Roman"/>
      <w:sz w:val="24"/>
      <w:szCs w:val="20"/>
    </w:rPr>
  </w:style>
  <w:style w:type="paragraph" w:styleId="1127" w:customStyle="1">
    <w:name w:val="aaaaa"/>
    <w:basedOn w:val="702"/>
    <w:uiPriority w:val="0"/>
    <w:qFormat/>
    <w:pPr>
      <w:ind w:firstLine="420"/>
      <w:spacing w:before="120" w:after="120" w:line="300" w:lineRule="auto"/>
    </w:pPr>
    <w:rPr>
      <w:rFonts w:ascii="仿宋_GB2312" w:hAnsi="Times New Roman" w:eastAsia="宋体" w:cs="Times New Roman"/>
      <w:sz w:val="28"/>
      <w:szCs w:val="28"/>
    </w:rPr>
  </w:style>
  <w:style w:type="paragraph" w:styleId="1128" w:customStyle="1">
    <w:name w:val="样式 标题 2H2Heading 2 HiddenHeading 2 CCBSheading 2第一章 标题 2IS...1"/>
    <w:basedOn w:val="908"/>
    <w:uiPriority w:val="0"/>
    <w:qFormat/>
    <w:pPr>
      <w:ind w:left="0" w:firstLine="0"/>
      <w:spacing w:line="415" w:lineRule="auto"/>
    </w:pPr>
    <w:rPr>
      <w:rFonts w:ascii="Times New Roman" w:hAnsi="Times New Roman" w:eastAsia="黑体"/>
      <w:b w:val="0"/>
      <w:bCs w:val="0"/>
    </w:rPr>
  </w:style>
  <w:style w:type="paragraph" w:styleId="1129" w:customStyle="1">
    <w:name w:val="样式 标题 2H2Heading 2 HiddenHeading 2 CCBSheading 2第一章 标题 2IS...2"/>
    <w:basedOn w:val="908"/>
    <w:uiPriority w:val="0"/>
    <w:qFormat/>
    <w:pPr>
      <w:ind w:left="0" w:firstLine="0"/>
      <w:spacing w:line="415" w:lineRule="auto"/>
    </w:pPr>
    <w:rPr>
      <w:rFonts w:ascii="Times New Roman" w:hAnsi="Times New Roman" w:eastAsia="黑体"/>
      <w:b w:val="0"/>
      <w:bCs w:val="0"/>
    </w:rPr>
  </w:style>
  <w:style w:type="paragraph" w:styleId="1130" w:customStyle="1">
    <w:name w:val="样式 标题 2H2Heading 2 HiddenHeading 2 CCBSheading 2第一章 标题 2IS...3"/>
    <w:basedOn w:val="908"/>
    <w:uiPriority w:val="0"/>
    <w:qFormat/>
    <w:pPr>
      <w:ind w:left="0" w:firstLine="0"/>
    </w:pPr>
    <w:rPr>
      <w:rFonts w:ascii="Times New Roman" w:hAnsi="Times New Roman" w:eastAsia="黑体"/>
      <w:b w:val="0"/>
      <w:bCs w:val="0"/>
    </w:rPr>
  </w:style>
  <w:style w:type="paragraph" w:styleId="1131" w:customStyle="1">
    <w:name w:val="样式 标题 2H2Heading 2 HiddenHeading 2 CCBSheading 2第一章 标题 2IS...4"/>
    <w:basedOn w:val="908"/>
    <w:uiPriority w:val="0"/>
    <w:qFormat/>
    <w:pPr>
      <w:ind w:left="0" w:firstLine="0"/>
    </w:pPr>
    <w:rPr>
      <w:rFonts w:ascii="Times New Roman" w:hAnsi="Times New Roman" w:eastAsia="黑体"/>
      <w:b w:val="0"/>
      <w:bCs w:val="0"/>
    </w:rPr>
  </w:style>
  <w:style w:type="paragraph" w:styleId="1132" w:customStyle="1">
    <w:name w:val="样式 标题 4h4H4Ref Heading 1rh1Heading sqlsect 1.2.3.4PIM 4第..."/>
    <w:basedOn w:val="782"/>
    <w:link w:val="1133"/>
    <w:uiPriority w:val="0"/>
    <w:qFormat/>
    <w:pPr>
      <w:ind w:left="2240" w:hanging="420"/>
      <w:spacing w:before="120" w:line="240" w:lineRule="auto"/>
      <w:tabs>
        <w:tab w:val="left" w:pos="2240" w:leader="none"/>
      </w:tabs>
    </w:pPr>
    <w:rPr>
      <w:rFonts w:ascii="Times New Roman" w:hAnsi="Times New Roman" w:cs="宋体"/>
    </w:rPr>
  </w:style>
  <w:style w:type="character" w:styleId="1133" w:customStyle="1">
    <w:name w:val="样式 标题 4h4H4Ref Heading 1rh1Heading sqlsect 1.2.3.4PIM 4第... Char Char"/>
    <w:link w:val="1132"/>
    <w:uiPriority w:val="0"/>
    <w:qFormat/>
    <w:rPr>
      <w:rFonts w:ascii="Times New Roman" w:hAnsi="Times New Roman" w:eastAsia="宋体" w:cs="宋体"/>
      <w:b/>
      <w:bCs/>
      <w:sz w:val="28"/>
      <w:szCs w:val="28"/>
    </w:rPr>
  </w:style>
  <w:style w:type="paragraph" w:styleId="1134" w:customStyle="1">
    <w:name w:val="样式 宋体 小四 行距: 1.5 倍行距"/>
    <w:basedOn w:val="702"/>
    <w:link w:val="1135"/>
    <w:uiPriority w:val="0"/>
    <w:qFormat/>
    <w:pPr>
      <w:ind w:firstLine="540"/>
      <w:jc w:val="left"/>
      <w:spacing w:line="300" w:lineRule="auto"/>
    </w:pPr>
    <w:rPr>
      <w:rFonts w:ascii="宋体" w:hAnsi="Times New Roman" w:eastAsia="宋体" w:cs="宋体"/>
      <w:color w:val="000000"/>
      <w:sz w:val="24"/>
      <w:szCs w:val="21"/>
    </w:rPr>
  </w:style>
  <w:style w:type="character" w:styleId="1135" w:customStyle="1">
    <w:name w:val="样式 宋体 小四 行距: 1.5 倍行距 Char Char"/>
    <w:link w:val="1134"/>
    <w:uiPriority w:val="0"/>
    <w:qFormat/>
    <w:rPr>
      <w:rFonts w:ascii="宋体" w:hAnsi="Times New Roman" w:eastAsia="宋体" w:cs="宋体"/>
      <w:color w:val="000000"/>
      <w:sz w:val="24"/>
      <w:szCs w:val="21"/>
    </w:rPr>
  </w:style>
  <w:style w:type="paragraph" w:styleId="1136" w:customStyle="1">
    <w:name w:val="样式 正文缩进正文（首行缩进两字）表正文正文非缩进特点段1四号正文不缩进特点 CharALT+Z水上软件 +..."/>
    <w:basedOn w:val="1040"/>
    <w:uiPriority w:val="0"/>
    <w:qFormat/>
    <w:pPr>
      <w:ind w:firstLine="480"/>
      <w:spacing w:line="360" w:lineRule="auto"/>
    </w:pPr>
    <w:rPr>
      <w:sz w:val="24"/>
      <w:szCs w:val="22"/>
    </w:rPr>
  </w:style>
  <w:style w:type="paragraph" w:styleId="1137" w:customStyle="1">
    <w:name w:val="标书正文"/>
    <w:basedOn w:val="702"/>
    <w:link w:val="1138"/>
    <w:uiPriority w:val="0"/>
    <w:qFormat/>
    <w:pPr>
      <w:ind w:firstLine="540"/>
      <w:spacing w:before="120" w:after="120" w:line="360" w:lineRule="auto"/>
    </w:pPr>
    <w:rPr>
      <w:rFonts w:ascii="华文中宋" w:hAnsi="宋体" w:eastAsia="宋体" w:cs="宋体"/>
      <w:color w:val="000000"/>
      <w:sz w:val="28"/>
      <w:szCs w:val="28"/>
    </w:rPr>
  </w:style>
  <w:style w:type="character" w:styleId="1138" w:customStyle="1">
    <w:name w:val="标书正文 Char2"/>
    <w:link w:val="1137"/>
    <w:uiPriority w:val="0"/>
    <w:qFormat/>
    <w:rPr>
      <w:rFonts w:ascii="华文中宋" w:hAnsi="宋体" w:eastAsia="宋体" w:cs="宋体"/>
      <w:color w:val="000000"/>
      <w:sz w:val="28"/>
      <w:szCs w:val="28"/>
    </w:rPr>
  </w:style>
  <w:style w:type="paragraph" w:styleId="1139" w:customStyle="1">
    <w:name w:val="样式14"/>
    <w:basedOn w:val="702"/>
    <w:next w:val="911"/>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40" w:customStyle="1">
    <w:name w:val="样式 正文缩进特点四号段1标题4body text鋘drad????ndBody Te?ndBo段1 Cha...3"/>
    <w:basedOn w:val="1040"/>
    <w:uiPriority w:val="0"/>
    <w:qFormat/>
    <w:pPr>
      <w:ind w:firstLine="200"/>
      <w:spacing w:line="300" w:lineRule="auto"/>
    </w:pPr>
    <w:rPr>
      <w:rFonts w:hAnsi="宋体" w:cs="宋体"/>
      <w:sz w:val="24"/>
      <w:szCs w:val="22"/>
    </w:rPr>
  </w:style>
  <w:style w:type="paragraph" w:styleId="1141" w:customStyle="1">
    <w:name w:val="段落要点2"/>
    <w:basedOn w:val="702"/>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42" w:customStyle="1">
    <w:name w:val="样式 (中文) 仿宋_GB2312 小四 行距: 1.5 倍行距"/>
    <w:basedOn w:val="702"/>
    <w:link w:val="1143"/>
    <w:uiPriority w:val="0"/>
    <w:qFormat/>
    <w:pPr>
      <w:ind w:firstLine="480"/>
      <w:spacing w:before="240" w:line="360" w:lineRule="auto"/>
    </w:pPr>
    <w:rPr>
      <w:rFonts w:ascii="Times New Roman" w:hAnsi="Times New Roman" w:eastAsia="仿宋_GB2312" w:cs="宋体"/>
      <w:sz w:val="24"/>
      <w:szCs w:val="20"/>
    </w:rPr>
  </w:style>
  <w:style w:type="character" w:styleId="1143" w:customStyle="1">
    <w:name w:val="样式 (中文) 仿宋_GB2312 小四 行距: 1.5 倍行距 Char Char"/>
    <w:link w:val="1142"/>
    <w:uiPriority w:val="0"/>
    <w:qFormat/>
    <w:rPr>
      <w:rFonts w:ascii="Times New Roman" w:hAnsi="Times New Roman" w:eastAsia="仿宋_GB2312" w:cs="宋体"/>
      <w:sz w:val="24"/>
    </w:rPr>
  </w:style>
  <w:style w:type="paragraph" w:styleId="1144" w:customStyle="1">
    <w:name w:val="样式 左侧:  2 字符 首行缩进:  2 字符 段前: 0.5 行2"/>
    <w:basedOn w:val="702"/>
    <w:link w:val="1145"/>
    <w:uiPriority w:val="0"/>
    <w:qFormat/>
    <w:pPr>
      <w:ind w:left="480" w:firstLine="480"/>
    </w:pPr>
    <w:rPr>
      <w:rFonts w:ascii="Times New Roman" w:hAnsi="Times New Roman" w:eastAsia="仿宋_GB2312" w:cs="宋体"/>
      <w:sz w:val="24"/>
      <w:szCs w:val="20"/>
    </w:rPr>
  </w:style>
  <w:style w:type="character" w:styleId="1145" w:customStyle="1">
    <w:name w:val="样式 左侧:  2 字符 首行缩进:  2 字符 段前: 0.5 行2 Char1"/>
    <w:link w:val="1144"/>
    <w:uiPriority w:val="0"/>
    <w:qFormat/>
    <w:rPr>
      <w:rFonts w:ascii="Times New Roman" w:hAnsi="Times New Roman" w:eastAsia="仿宋_GB2312" w:cs="宋体"/>
      <w:sz w:val="24"/>
    </w:rPr>
  </w:style>
  <w:style w:type="paragraph" w:styleId="1146" w:customStyle="1">
    <w:name w:val="样式 样式 正文缩进四号ALT+Z段1 Char Char Char段1 Char Char标题4body text鋘d... ..."/>
    <w:basedOn w:val="702"/>
    <w:link w:val="1147"/>
    <w:uiPriority w:val="0"/>
    <w:qFormat/>
    <w:pPr>
      <w:ind w:firstLine="640"/>
      <w:spacing w:line="300" w:lineRule="auto"/>
    </w:pPr>
    <w:rPr>
      <w:rFonts w:ascii="宋体" w:hAnsi="宋体" w:eastAsia="宋体" w:cs="宋体"/>
      <w:sz w:val="32"/>
      <w:szCs w:val="32"/>
    </w:rPr>
  </w:style>
  <w:style w:type="character" w:styleId="1147" w:customStyle="1">
    <w:name w:val="样式 样式 正文缩进四号ALT+Z段1 Char Char Char段1 Char Char标题4body text鋘d... ... Char Char"/>
    <w:link w:val="1146"/>
    <w:uiPriority w:val="0"/>
    <w:qFormat/>
    <w:rPr>
      <w:rFonts w:ascii="宋体" w:hAnsi="宋体" w:eastAsia="宋体" w:cs="宋体"/>
      <w:sz w:val="32"/>
      <w:szCs w:val="32"/>
    </w:rPr>
  </w:style>
  <w:style w:type="paragraph" w:styleId="1148" w:customStyle="1">
    <w:name w:val="SG186正文"/>
    <w:basedOn w:val="702"/>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49" w:customStyle="1">
    <w:name w:val="样式 样式 样式 正文缩进四号ALT+Z段1 Char Char Char段1 Char Char标题4body text鋘d...."/>
    <w:basedOn w:val="1146"/>
    <w:link w:val="1150"/>
    <w:uiPriority w:val="0"/>
    <w:qFormat/>
    <w:rPr>
      <w:rFonts w:ascii="Times New Roman" w:hAnsi="Times New Roman"/>
      <w:sz w:val="24"/>
      <w:szCs w:val="24"/>
    </w:rPr>
  </w:style>
  <w:style w:type="character" w:styleId="1150" w:customStyle="1">
    <w:name w:val="样式 样式 样式 正文缩进四号ALT+Z段1 Char Char Char段1 Char Char标题4body text鋘d.... Char Char"/>
    <w:link w:val="1149"/>
    <w:uiPriority w:val="0"/>
    <w:qFormat/>
    <w:rPr>
      <w:rFonts w:ascii="Times New Roman" w:hAnsi="Times New Roman" w:eastAsia="宋体" w:cs="宋体"/>
      <w:sz w:val="24"/>
      <w:szCs w:val="24"/>
    </w:rPr>
  </w:style>
  <w:style w:type="paragraph" w:styleId="1151" w:customStyle="1">
    <w:name w:val="样式 样式 样式 样式 样式 样式 样式 样式 样式 宋体 小四 首行缩进:  0.74 厘米 行距: 最小值 18 磅 + 段..."/>
    <w:basedOn w:val="1089"/>
    <w:uiPriority w:val="0"/>
    <w:qFormat/>
    <w:pPr>
      <w:ind w:firstLine="200"/>
      <w:spacing w:line="300" w:lineRule="auto"/>
    </w:pPr>
    <w:rPr>
      <w:rFonts w:ascii="Times New Roman" w:hAnsi="Times New Roman"/>
      <w:sz w:val="24"/>
      <w:szCs w:val="24"/>
    </w:rPr>
  </w:style>
  <w:style w:type="paragraph" w:styleId="1152" w:customStyle="1">
    <w:name w:val="段落要点"/>
    <w:basedOn w:val="702"/>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53" w:customStyle="1">
    <w:name w:val="样式2"/>
    <w:basedOn w:val="908"/>
    <w:next w:val="702"/>
    <w:uiPriority w:val="0"/>
    <w:qFormat/>
    <w:pPr>
      <w:ind w:left="0" w:firstLine="0"/>
      <w:tabs>
        <w:tab w:val="left" w:pos="1080" w:leader="none"/>
      </w:tabs>
    </w:pPr>
    <w:rPr>
      <w:rFonts w:ascii="Arial" w:hAnsi="Arial" w:eastAsia="黑体"/>
    </w:rPr>
  </w:style>
  <w:style w:type="paragraph" w:styleId="1154" w:customStyle="1">
    <w:name w:val="样式5"/>
    <w:basedOn w:val="908"/>
    <w:uiPriority w:val="0"/>
    <w:qFormat/>
    <w:pPr>
      <w:ind w:left="420" w:firstLine="0"/>
      <w:tabs>
        <w:tab w:val="left" w:pos="1500" w:leader="none"/>
      </w:tabs>
    </w:pPr>
    <w:rPr>
      <w:rFonts w:ascii="Arial" w:hAnsi="Arial" w:eastAsia="黑体"/>
    </w:rPr>
  </w:style>
  <w:style w:type="paragraph" w:styleId="1155" w:customStyle="1">
    <w:name w:val="样式 正文缩进四号ALT+Z段1 Char Char Char段1 Char Char标题4body text鋘d..."/>
    <w:basedOn w:val="1040"/>
    <w:link w:val="1156"/>
    <w:uiPriority w:val="0"/>
    <w:qFormat/>
    <w:pPr>
      <w:ind w:firstLine="200"/>
      <w:spacing w:line="300" w:lineRule="auto"/>
    </w:pPr>
    <w:rPr>
      <w:rFonts w:ascii="宋体" w:hAnsi="宋体" w:cs="宋体"/>
      <w:sz w:val="24"/>
      <w:szCs w:val="24"/>
    </w:rPr>
  </w:style>
  <w:style w:type="character" w:styleId="1156" w:customStyle="1">
    <w:name w:val="样式 正文缩进四号ALT+Z段1 Char Char Char段1 Char Char标题4body text鋘d... Char Char"/>
    <w:link w:val="1155"/>
    <w:uiPriority w:val="0"/>
    <w:qFormat/>
    <w:rPr>
      <w:rFonts w:ascii="宋体" w:hAnsi="宋体" w:eastAsia="宋体" w:cs="宋体"/>
      <w:sz w:val="24"/>
      <w:szCs w:val="24"/>
    </w:rPr>
  </w:style>
  <w:style w:type="paragraph" w:styleId="1157" w:customStyle="1">
    <w:name w:val="样式 标题 1H1标书1Heading 0PIM 1h1Head1Heading apps合同标题标题一1s..."/>
    <w:basedOn w:val="941"/>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58" w:customStyle="1">
    <w:name w:val="样式 (中文) 仿宋_GB2312 小四 行距: 1.5 倍行距1"/>
    <w:basedOn w:val="702"/>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59" w:customStyle="1">
    <w:name w:val="融信正文"/>
    <w:basedOn w:val="702"/>
    <w:uiPriority w:val="0"/>
    <w:qFormat/>
    <w:pPr>
      <w:ind w:right="240" w:firstLine="480"/>
      <w:spacing w:line="360" w:lineRule="auto"/>
    </w:pPr>
    <w:rPr>
      <w:rFonts w:ascii="仿宋_GB2312" w:hAnsi="Arial" w:eastAsia="仿宋_GB2312" w:cs="Arial"/>
      <w:sz w:val="24"/>
      <w:szCs w:val="24"/>
    </w:rPr>
  </w:style>
  <w:style w:type="paragraph" w:styleId="1160" w:customStyle="1">
    <w:name w:val="正文列4_1"/>
    <w:basedOn w:val="702"/>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61" w:customStyle="1">
    <w:name w:val="项目符号2"/>
    <w:basedOn w:val="702"/>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62" w:customStyle="1">
    <w:name w:val="图题"/>
    <w:basedOn w:val="702"/>
    <w:next w:val="702"/>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63" w:customStyle="1">
    <w:name w:val="正文段落"/>
    <w:basedOn w:val="1040"/>
    <w:uiPriority w:val="0"/>
    <w:qFormat/>
    <w:pPr>
      <w:ind w:firstLine="200"/>
      <w:spacing w:after="120" w:line="360" w:lineRule="auto"/>
      <w:widowControl/>
    </w:pPr>
    <w:rPr>
      <w:sz w:val="24"/>
      <w:szCs w:val="24"/>
    </w:rPr>
  </w:style>
  <w:style w:type="paragraph" w:styleId="1164" w:customStyle="1">
    <w:name w:val="Sale_Header 2"/>
    <w:next w:val="702"/>
    <w:link w:val="1165"/>
    <w:uiPriority w:val="0"/>
    <w:qFormat/>
    <w:rPr>
      <w:rFonts w:ascii="Arial" w:hAnsi="Arial" w:eastAsia="宋体" w:cs="Calibri"/>
      <w:b/>
      <w:i/>
      <w:iCs/>
      <w:color w:val="000000"/>
      <w:sz w:val="28"/>
      <w:szCs w:val="24"/>
      <w:lang w:val="en-US" w:eastAsia="zh-CN" w:bidi="ar-SA"/>
    </w:rPr>
  </w:style>
  <w:style w:type="character" w:styleId="1165" w:customStyle="1">
    <w:name w:val="Sale_Header 2 Char Char"/>
    <w:link w:val="1164"/>
    <w:uiPriority w:val="0"/>
    <w:qFormat/>
    <w:rPr>
      <w:rFonts w:ascii="Arial" w:hAnsi="Arial" w:eastAsia="宋体" w:cs="Calibri"/>
      <w:b/>
      <w:i/>
      <w:iCs/>
      <w:color w:val="000000"/>
      <w:sz w:val="28"/>
      <w:szCs w:val="24"/>
    </w:rPr>
  </w:style>
  <w:style w:type="paragraph" w:styleId="1166" w:customStyle="1">
    <w:name w:val="Default Text"/>
    <w:link w:val="1167"/>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67" w:customStyle="1">
    <w:name w:val="Default Text Char Char"/>
    <w:link w:val="1166"/>
    <w:uiPriority w:val="0"/>
    <w:qFormat/>
    <w:rPr>
      <w:rFonts w:ascii="Arial" w:hAnsi="Arial" w:eastAsia="宋体" w:cs="Calibri"/>
      <w:sz w:val="18"/>
      <w:szCs w:val="18"/>
    </w:rPr>
  </w:style>
  <w:style w:type="paragraph" w:styleId="1168" w:customStyle="1">
    <w:name w:val="Normal (Arial)"/>
    <w:basedOn w:val="702"/>
    <w:uiPriority w:val="0"/>
    <w:qFormat/>
    <w:pPr>
      <w:jc w:val="left"/>
      <w:widowControl/>
    </w:pPr>
    <w:rPr>
      <w:rFonts w:ascii="Arial" w:hAnsi="Arial" w:eastAsia="宋体" w:cs="Arial"/>
      <w:sz w:val="20"/>
      <w:szCs w:val="20"/>
      <w:lang w:eastAsia="en-US"/>
    </w:rPr>
  </w:style>
  <w:style w:type="paragraph" w:styleId="1169" w:customStyle="1">
    <w:name w:val="List Bullet2"/>
    <w:basedOn w:val="702"/>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70" w:customStyle="1">
    <w:name w:val="正文缩进3"/>
    <w:uiPriority w:val="0"/>
    <w:qFormat/>
    <w:pPr>
      <w:ind w:firstLine="200"/>
    </w:pPr>
    <w:rPr>
      <w:rFonts w:ascii="Times New Roman" w:hAnsi="Times New Roman" w:eastAsia="宋体" w:cs="Calibri"/>
      <w:sz w:val="24"/>
      <w:lang w:val="en-US" w:eastAsia="zh-CN" w:bidi="ar-SA"/>
    </w:rPr>
  </w:style>
  <w:style w:type="paragraph" w:styleId="1171"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72" w:customStyle="1">
    <w:name w:val="小标题"/>
    <w:basedOn w:val="702"/>
    <w:next w:val="702"/>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73" w:customStyle="1">
    <w:name w:val="Body"/>
    <w:basedOn w:val="702"/>
    <w:uiPriority w:val="0"/>
    <w:qFormat/>
    <w:pPr>
      <w:jc w:val="left"/>
      <w:spacing w:after="200"/>
      <w:widowControl/>
    </w:pPr>
    <w:rPr>
      <w:rFonts w:ascii="Times New Roman" w:hAnsi="Times New Roman" w:eastAsia="宋体" w:cs="Times New Roman"/>
      <w:sz w:val="22"/>
      <w:szCs w:val="20"/>
    </w:rPr>
  </w:style>
  <w:style w:type="paragraph" w:styleId="1174" w:customStyle="1">
    <w:name w:val="索引 91"/>
    <w:basedOn w:val="702"/>
    <w:next w:val="702"/>
    <w:uiPriority w:val="0"/>
    <w:qFormat/>
    <w:pPr>
      <w:ind w:left="1890" w:hanging="210"/>
      <w:jc w:val="left"/>
    </w:pPr>
    <w:rPr>
      <w:rFonts w:ascii="Times New Roman" w:hAnsi="Times New Roman" w:eastAsia="宋体" w:cs="Times New Roman"/>
      <w:sz w:val="20"/>
      <w:szCs w:val="20"/>
    </w:rPr>
  </w:style>
  <w:style w:type="paragraph" w:styleId="1175" w:customStyle="1">
    <w:name w:val="基准索引样式"/>
    <w:basedOn w:val="702"/>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76" w:customStyle="1">
    <w:name w:val="Heading2REP"/>
    <w:basedOn w:val="943"/>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77" w:customStyle="1">
    <w:name w:val="BodyREP"/>
    <w:basedOn w:val="943"/>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78" w:customStyle="1">
    <w:name w:val="Bullet1"/>
    <w:basedOn w:val="702"/>
    <w:uiPriority w:val="0"/>
    <w:qFormat/>
    <w:pPr>
      <w:jc w:val="left"/>
      <w:widowControl/>
    </w:pPr>
    <w:rPr>
      <w:rFonts w:ascii="CG Times" w:hAnsi="CG Times" w:eastAsia="宋体" w:cs="Times New Roman"/>
      <w:sz w:val="20"/>
      <w:szCs w:val="20"/>
    </w:rPr>
  </w:style>
  <w:style w:type="paragraph" w:styleId="1179" w:customStyle="1">
    <w:name w:val="TableText"/>
    <w:basedOn w:val="702"/>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80" w:customStyle="1">
    <w:name w:val="工程正文"/>
    <w:basedOn w:val="702"/>
    <w:uiPriority w:val="0"/>
    <w:qFormat/>
    <w:pPr>
      <w:ind w:firstLine="500"/>
      <w:spacing w:line="360" w:lineRule="atLeast"/>
    </w:pPr>
    <w:rPr>
      <w:rFonts w:ascii="Times New Roman" w:hAnsi="Times New Roman" w:eastAsia="宋体" w:cs="Times New Roman"/>
      <w:color w:val="000000"/>
      <w:spacing w:val="20"/>
      <w:szCs w:val="20"/>
    </w:rPr>
  </w:style>
  <w:style w:type="paragraph" w:styleId="1181" w:customStyle="1">
    <w:name w:val="Picture"/>
    <w:basedOn w:val="702"/>
    <w:next w:val="720"/>
    <w:uiPriority w:val="0"/>
    <w:qFormat/>
    <w:pPr>
      <w:keepNext/>
      <w:widowControl/>
    </w:pPr>
    <w:rPr>
      <w:rFonts w:hint="eastAsia" w:ascii="楷体" w:hAnsi="Arial" w:eastAsia="楷体" w:cs="Times New Roman"/>
      <w:b/>
      <w:spacing w:val="-5"/>
      <w:sz w:val="24"/>
      <w:szCs w:val="20"/>
    </w:rPr>
  </w:style>
  <w:style w:type="paragraph" w:styleId="1182" w:customStyle="1">
    <w:name w:val="TableTitle"/>
    <w:basedOn w:val="1183"/>
    <w:uiPriority w:val="0"/>
    <w:qFormat/>
    <w:pPr>
      <w:spacing w:before="0" w:after="120"/>
    </w:pPr>
  </w:style>
  <w:style w:type="paragraph" w:styleId="1183" w:customStyle="1">
    <w:name w:val="TableNumber"/>
    <w:basedOn w:val="702"/>
    <w:next w:val="1182"/>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84" w:customStyle="1">
    <w:name w:val="TH_FL"/>
    <w:basedOn w:val="702"/>
    <w:uiPriority w:val="0"/>
    <w:qFormat/>
    <w:pPr>
      <w:jc w:val="left"/>
      <w:spacing w:before="40" w:after="40" w:line="220" w:lineRule="atLeast"/>
      <w:widowControl/>
    </w:pPr>
    <w:rPr>
      <w:rFonts w:ascii="IDCSansSerif" w:hAnsi="IDCSansSerif" w:eastAsia="宋体" w:cs="Times New Roman"/>
      <w:sz w:val="18"/>
      <w:szCs w:val="20"/>
    </w:rPr>
  </w:style>
  <w:style w:type="paragraph" w:styleId="1185" w:customStyle="1">
    <w:name w:val="TH_CTR"/>
    <w:basedOn w:val="1184"/>
    <w:uiPriority w:val="0"/>
    <w:qFormat/>
    <w:pPr>
      <w:jc w:val="center"/>
    </w:pPr>
  </w:style>
  <w:style w:type="paragraph" w:styleId="1186" w:customStyle="1">
    <w:name w:val="TB_FL"/>
    <w:basedOn w:val="702"/>
    <w:uiPriority w:val="0"/>
    <w:qFormat/>
    <w:pPr>
      <w:jc w:val="left"/>
      <w:spacing w:before="40" w:after="40" w:line="220" w:lineRule="atLeast"/>
      <w:widowControl/>
    </w:pPr>
    <w:rPr>
      <w:rFonts w:ascii="IDCSansSerif" w:hAnsi="IDCSansSerif" w:eastAsia="宋体" w:cs="Times New Roman"/>
      <w:sz w:val="18"/>
      <w:szCs w:val="20"/>
    </w:rPr>
  </w:style>
  <w:style w:type="paragraph" w:styleId="1187" w:customStyle="1">
    <w:name w:val="TB_FR"/>
    <w:basedOn w:val="1186"/>
    <w:uiPriority w:val="0"/>
    <w:qFormat/>
    <w:pPr>
      <w:jc w:val="right"/>
    </w:pPr>
  </w:style>
  <w:style w:type="paragraph" w:styleId="1188" w:customStyle="1">
    <w:name w:val="TFN"/>
    <w:basedOn w:val="1186"/>
    <w:uiPriority w:val="0"/>
    <w:qFormat/>
    <w:pPr>
      <w:spacing w:after="0"/>
    </w:pPr>
  </w:style>
  <w:style w:type="paragraph" w:styleId="1189" w:customStyle="1">
    <w:name w:val="ymtext"/>
    <w:basedOn w:val="702"/>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90" w:customStyle="1">
    <w:name w:val="正文1"/>
    <w:basedOn w:val="702"/>
    <w:uiPriority w:val="0"/>
    <w:qFormat/>
    <w:pPr>
      <w:jc w:val="left"/>
      <w:spacing w:before="156" w:line="360" w:lineRule="auto"/>
    </w:pPr>
    <w:rPr>
      <w:rFonts w:ascii="华文楷体" w:hAnsi="Times New Roman" w:eastAsia="宋体" w:cs="Times New Roman"/>
      <w:sz w:val="24"/>
      <w:szCs w:val="20"/>
    </w:rPr>
  </w:style>
  <w:style w:type="paragraph" w:styleId="1191" w:customStyle="1">
    <w:name w:val="text"/>
    <w:basedOn w:val="782"/>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92" w:customStyle="1">
    <w:name w:val="正文文字（缩进2字）"/>
    <w:basedOn w:val="943"/>
    <w:uiPriority w:val="0"/>
    <w:qFormat/>
    <w:pPr>
      <w:ind w:firstLine="422"/>
    </w:pPr>
    <w:rPr>
      <w:b/>
      <w:bCs/>
      <w:szCs w:val="20"/>
    </w:rPr>
  </w:style>
  <w:style w:type="paragraph" w:styleId="1193" w:customStyle="1">
    <w:name w:val="我的标题2"/>
    <w:basedOn w:val="702"/>
    <w:next w:val="702"/>
    <w:uiPriority w:val="0"/>
    <w:qFormat/>
    <w:pPr>
      <w:jc w:val="left"/>
      <w:spacing w:line="300" w:lineRule="auto"/>
      <w:widowControl/>
    </w:pPr>
    <w:rPr>
      <w:rFonts w:ascii="宋体" w:hAnsi="宋体" w:eastAsia="宋体" w:cs="Times New Roman"/>
      <w:b/>
      <w:bCs/>
      <w:spacing w:val="6"/>
      <w:sz w:val="24"/>
      <w:szCs w:val="20"/>
    </w:rPr>
  </w:style>
  <w:style w:type="paragraph" w:styleId="1194" w:customStyle="1">
    <w:name w:val="我的正文"/>
    <w:basedOn w:val="702"/>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95" w:customStyle="1">
    <w:name w:val="Body Single"/>
    <w:basedOn w:val="702"/>
    <w:uiPriority w:val="0"/>
    <w:qFormat/>
    <w:pPr>
      <w:jc w:val="left"/>
      <w:widowControl/>
    </w:pPr>
    <w:rPr>
      <w:rFonts w:ascii="Times New Roman" w:hAnsi="Times New Roman" w:eastAsia="Times New Roman" w:cs="Times New Roman"/>
      <w:sz w:val="24"/>
      <w:szCs w:val="20"/>
      <w:lang w:eastAsia="en-US"/>
    </w:rPr>
  </w:style>
  <w:style w:type="paragraph" w:styleId="1196" w:customStyle="1">
    <w:name w:val="图片"/>
    <w:basedOn w:val="702"/>
    <w:next w:val="702"/>
    <w:uiPriority w:val="0"/>
    <w:qFormat/>
    <w:pPr>
      <w:jc w:val="center"/>
    </w:pPr>
    <w:rPr>
      <w:rFonts w:ascii="Times New Roman" w:hAnsi="Times New Roman" w:eastAsia="宋体" w:cs="Times New Roman"/>
      <w:szCs w:val="24"/>
    </w:rPr>
  </w:style>
  <w:style w:type="paragraph" w:styleId="1197" w:customStyle="1">
    <w:name w:val="图名"/>
    <w:basedOn w:val="702"/>
    <w:next w:val="702"/>
    <w:uiPriority w:val="0"/>
    <w:qFormat/>
    <w:pPr>
      <w:jc w:val="center"/>
      <w:spacing w:line="360" w:lineRule="auto"/>
    </w:pPr>
    <w:rPr>
      <w:rFonts w:ascii="Arial" w:hAnsi="Arial" w:eastAsia="黑体" w:cs="Times New Roman"/>
      <w:b/>
      <w:szCs w:val="24"/>
    </w:rPr>
  </w:style>
  <w:style w:type="paragraph" w:styleId="1198" w:customStyle="1">
    <w:name w:val="项目 1"/>
    <w:basedOn w:val="1040"/>
    <w:uiPriority w:val="0"/>
    <w:qFormat/>
    <w:pPr>
      <w:ind w:firstLine="0"/>
      <w:spacing w:line="360" w:lineRule="auto"/>
    </w:pPr>
    <w:rPr>
      <w:sz w:val="24"/>
      <w:szCs w:val="24"/>
    </w:rPr>
  </w:style>
  <w:style w:type="paragraph" w:styleId="1199" w:customStyle="1">
    <w:name w:val="List Bullet1"/>
    <w:basedOn w:val="702"/>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200" w:customStyle="1">
    <w:name w:val="封面落款"/>
    <w:basedOn w:val="702"/>
    <w:uiPriority w:val="0"/>
    <w:qFormat/>
    <w:pPr>
      <w:jc w:val="center"/>
      <w:spacing w:line="360" w:lineRule="auto"/>
    </w:pPr>
    <w:rPr>
      <w:rFonts w:ascii="Arial" w:hAnsi="Arial" w:eastAsia="黑体" w:cs="Times New Roman"/>
      <w:sz w:val="32"/>
      <w:szCs w:val="24"/>
    </w:rPr>
  </w:style>
  <w:style w:type="paragraph" w:styleId="1201" w:customStyle="1">
    <w:name w:val="表格标注"/>
    <w:basedOn w:val="702"/>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202" w:customStyle="1">
    <w:name w:val="Char Char1"/>
    <w:basedOn w:val="702"/>
    <w:uiPriority w:val="0"/>
    <w:qFormat/>
    <w:pPr>
      <w:spacing w:line="360" w:lineRule="auto"/>
    </w:pPr>
    <w:rPr>
      <w:rFonts w:ascii="Tahoma" w:hAnsi="Tahoma" w:eastAsia="宋体" w:cs="Times New Roman"/>
      <w:sz w:val="24"/>
      <w:szCs w:val="20"/>
    </w:rPr>
  </w:style>
  <w:style w:type="paragraph" w:styleId="1203" w:customStyle="1">
    <w:name w:val="Char1 Char Char Char Char Char"/>
    <w:basedOn w:val="702"/>
    <w:uiPriority w:val="0"/>
    <w:qFormat/>
    <w:pPr>
      <w:ind w:firstLine="200"/>
      <w:jc w:val="left"/>
      <w:spacing w:before="240" w:after="120" w:line="288" w:lineRule="auto"/>
    </w:pPr>
    <w:rPr>
      <w:rFonts w:ascii="Tahoma" w:hAnsi="Tahoma" w:eastAsia="宋体" w:cs="Times New Roman"/>
      <w:sz w:val="24"/>
      <w:szCs w:val="24"/>
    </w:rPr>
  </w:style>
  <w:style w:type="paragraph" w:styleId="1204" w:customStyle="1">
    <w:name w:val="WW-正文缩进"/>
    <w:basedOn w:val="702"/>
    <w:uiPriority w:val="0"/>
    <w:qFormat/>
    <w:pPr>
      <w:ind w:firstLine="420"/>
    </w:pPr>
    <w:rPr>
      <w:rFonts w:ascii="Times New Roman" w:hAnsi="Times New Roman" w:eastAsia="宋体" w:cs="Times New Roman"/>
      <w:szCs w:val="20"/>
      <w:lang w:eastAsia="ar-SA"/>
    </w:rPr>
  </w:style>
  <w:style w:type="paragraph" w:styleId="1205" w:customStyle="1">
    <w:name w:val="Table Text Bullet"/>
    <w:basedOn w:val="1009"/>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06" w:customStyle="1">
    <w:name w:val="RFP Question List 2"/>
    <w:basedOn w:val="702"/>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207" w:customStyle="1">
    <w:name w:val="bullet box 2 (arrows)"/>
    <w:basedOn w:val="702"/>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208" w:customStyle="1">
    <w:name w:val="表格项目符号"/>
    <w:basedOn w:val="721"/>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209" w:customStyle="1">
    <w:name w:val="附图标题"/>
    <w:basedOn w:val="702"/>
    <w:next w:val="1040"/>
    <w:uiPriority w:val="0"/>
    <w:qFormat/>
    <w:pPr>
      <w:ind w:left="420" w:hanging="420"/>
      <w:jc w:val="center"/>
      <w:tabs>
        <w:tab w:val="left" w:pos="720" w:leader="none"/>
      </w:tabs>
    </w:pPr>
    <w:rPr>
      <w:rFonts w:ascii="Arial" w:hAnsi="Arial" w:eastAsia="黑体" w:cs="Times New Roman"/>
      <w:b/>
      <w:sz w:val="18"/>
      <w:szCs w:val="24"/>
    </w:rPr>
  </w:style>
  <w:style w:type="paragraph" w:styleId="1210" w:customStyle="1">
    <w:name w:val="bullet box 1"/>
    <w:basedOn w:val="702"/>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211" w:customStyle="1">
    <w:name w:val="Char1 Char Char Char Char Char Char Char Char Char Char"/>
    <w:basedOn w:val="702"/>
    <w:uiPriority w:val="0"/>
    <w:qFormat/>
    <w:rPr>
      <w:rFonts w:ascii="Tahoma" w:hAnsi="Tahoma" w:eastAsia="宋体" w:cs="Times New Roman"/>
      <w:sz w:val="24"/>
      <w:szCs w:val="20"/>
    </w:rPr>
  </w:style>
  <w:style w:type="paragraph" w:styleId="1212" w:customStyle="1">
    <w:name w:val="Char Char Char Char Char Char Char Char Char Char Char Char Char Char Char Char Char Char Char Char Char Char Char Char"/>
    <w:basedOn w:val="702"/>
    <w:uiPriority w:val="0"/>
    <w:qFormat/>
    <w:rPr>
      <w:rFonts w:ascii="Tahoma" w:hAnsi="Tahoma" w:eastAsia="宋体" w:cs="Times New Roman"/>
      <w:sz w:val="24"/>
      <w:szCs w:val="20"/>
    </w:rPr>
  </w:style>
  <w:style w:type="paragraph" w:styleId="1213" w:customStyle="1">
    <w:name w:val="Char Char Char Char1 Char Char"/>
    <w:basedOn w:val="702"/>
    <w:uiPriority w:val="0"/>
    <w:qFormat/>
    <w:pPr>
      <w:jc w:val="center"/>
    </w:pPr>
    <w:rPr>
      <w:rFonts w:ascii="Tahoma" w:hAnsi="Tahoma" w:eastAsia="宋体" w:cs="Times New Roman"/>
      <w:sz w:val="24"/>
      <w:szCs w:val="24"/>
    </w:rPr>
  </w:style>
  <w:style w:type="paragraph" w:styleId="1214" w:customStyle="1">
    <w:name w:val="Char1 Char Char"/>
    <w:basedOn w:val="702"/>
    <w:uiPriority w:val="0"/>
    <w:qFormat/>
    <w:rPr>
      <w:rFonts w:ascii="Tahoma" w:hAnsi="Tahoma" w:eastAsia="宋体" w:cs="Times New Roman"/>
      <w:sz w:val="24"/>
      <w:szCs w:val="20"/>
    </w:rPr>
  </w:style>
  <w:style w:type="paragraph" w:styleId="1215" w:customStyle="1">
    <w:name w:val="a14"/>
    <w:basedOn w:val="702"/>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216" w:customStyle="1">
    <w:name w:val="Char Char1 Char Char Char Char Char Char"/>
    <w:basedOn w:val="702"/>
    <w:uiPriority w:val="0"/>
    <w:qFormat/>
    <w:pPr>
      <w:spacing w:line="360" w:lineRule="auto"/>
    </w:pPr>
    <w:rPr>
      <w:rFonts w:ascii="Tahoma" w:hAnsi="Tahoma" w:eastAsia="宋体" w:cs="Times New Roman"/>
      <w:sz w:val="24"/>
      <w:szCs w:val="20"/>
    </w:rPr>
  </w:style>
  <w:style w:type="paragraph" w:styleId="1217" w:customStyle="1">
    <w:name w:val="纯文本11"/>
    <w:basedOn w:val="702"/>
    <w:uiPriority w:val="0"/>
    <w:qFormat/>
    <w:rPr>
      <w:rFonts w:ascii="宋体" w:hAnsi="宋体" w:eastAsia="宋体" w:cs="Times New Roman"/>
      <w:szCs w:val="20"/>
      <w:lang w:eastAsia="ar-SA"/>
    </w:rPr>
  </w:style>
  <w:style w:type="paragraph" w:styleId="1218" w:customStyle="1">
    <w:name w:val="批注文字1"/>
    <w:basedOn w:val="702"/>
    <w:uiPriority w:val="0"/>
    <w:qFormat/>
    <w:pPr>
      <w:jc w:val="left"/>
    </w:pPr>
    <w:rPr>
      <w:rFonts w:ascii="Times New Roman" w:hAnsi="Times New Roman" w:eastAsia="宋体" w:cs="Times New Roman"/>
      <w:szCs w:val="24"/>
      <w:lang w:eastAsia="ar-SA"/>
    </w:rPr>
  </w:style>
  <w:style w:type="paragraph" w:styleId="1219" w:customStyle="1">
    <w:name w:val="正文s"/>
    <w:basedOn w:val="702"/>
    <w:next w:val="702"/>
    <w:uiPriority w:val="0"/>
    <w:qFormat/>
    <w:pPr>
      <w:ind w:firstLine="200"/>
      <w:spacing w:after="50" w:line="400" w:lineRule="exact"/>
    </w:pPr>
    <w:rPr>
      <w:rFonts w:ascii="Times New Roman" w:hAnsi="Times New Roman" w:eastAsia="宋体" w:cs="Times New Roman"/>
      <w:sz w:val="24"/>
      <w:szCs w:val="24"/>
      <w:lang w:eastAsia="ar-SA"/>
    </w:rPr>
  </w:style>
  <w:style w:type="paragraph" w:styleId="1220" w:customStyle="1">
    <w:name w:val="Bullet List"/>
    <w:basedOn w:val="702"/>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221" w:customStyle="1">
    <w:name w:val="表格正文"/>
    <w:basedOn w:val="702"/>
    <w:uiPriority w:val="0"/>
    <w:qFormat/>
    <w:pPr>
      <w:spacing w:line="300" w:lineRule="auto"/>
    </w:pPr>
    <w:rPr>
      <w:rFonts w:ascii="Times New Roman" w:hAnsi="Times New Roman" w:eastAsia="宋体" w:cs="Times New Roman"/>
      <w:szCs w:val="24"/>
    </w:rPr>
  </w:style>
  <w:style w:type="paragraph" w:styleId="1222" w:customStyle="1">
    <w:name w:val="Alt+X_首行空2"/>
    <w:basedOn w:val="702"/>
    <w:uiPriority w:val="0"/>
    <w:qFormat/>
    <w:pPr>
      <w:ind w:firstLine="480"/>
      <w:spacing w:line="360" w:lineRule="auto"/>
    </w:pPr>
    <w:rPr>
      <w:rFonts w:ascii="Times New Roman" w:hAnsi="Times New Roman" w:eastAsia="宋体" w:cs="宋体"/>
      <w:sz w:val="24"/>
      <w:szCs w:val="24"/>
    </w:rPr>
  </w:style>
  <w:style w:type="paragraph" w:styleId="1223" w:customStyle="1">
    <w:name w:val="缺省文本"/>
    <w:basedOn w:val="702"/>
    <w:uiPriority w:val="0"/>
    <w:qFormat/>
    <w:pPr>
      <w:jc w:val="left"/>
    </w:pPr>
    <w:rPr>
      <w:rFonts w:ascii="Times New Roman" w:hAnsi="Times New Roman" w:eastAsia="宋体" w:cs="Times New Roman"/>
      <w:sz w:val="24"/>
      <w:szCs w:val="24"/>
    </w:rPr>
  </w:style>
  <w:style w:type="paragraph" w:styleId="1224" w:customStyle="1">
    <w:name w:val="Char Char Char Char Char Char Char Char Char Char Char Char Char Char Char Char Char Char Char Char Char Char"/>
    <w:basedOn w:val="702"/>
    <w:uiPriority w:val="0"/>
    <w:qFormat/>
    <w:rPr>
      <w:rFonts w:ascii="Tahoma" w:hAnsi="Tahoma" w:eastAsia="宋体" w:cs="Times New Roman"/>
      <w:sz w:val="24"/>
      <w:szCs w:val="24"/>
    </w:rPr>
  </w:style>
  <w:style w:type="paragraph" w:styleId="1225" w:customStyle="1">
    <w:name w:val="表格首行"/>
    <w:basedOn w:val="702"/>
    <w:uiPriority w:val="0"/>
    <w:qFormat/>
    <w:pPr>
      <w:jc w:val="center"/>
    </w:pPr>
    <w:rPr>
      <w:rFonts w:ascii="宋体" w:hAnsi="宋体" w:eastAsia="宋体" w:cs="Times New Roman"/>
      <w:szCs w:val="24"/>
    </w:rPr>
  </w:style>
  <w:style w:type="paragraph" w:styleId="1226" w:customStyle="1">
    <w:name w:val="样式8"/>
    <w:basedOn w:val="782"/>
    <w:next w:val="782"/>
    <w:uiPriority w:val="0"/>
    <w:qFormat/>
    <w:pPr>
      <w:ind w:hanging="144"/>
      <w:spacing w:before="120" w:line="415" w:lineRule="auto"/>
      <w:tabs>
        <w:tab w:val="left" w:pos="864" w:leader="none"/>
      </w:tabs>
    </w:pPr>
    <w:rPr>
      <w:rFonts w:ascii="Arial" w:hAnsi="Arial" w:eastAsia="黑体"/>
    </w:rPr>
  </w:style>
  <w:style w:type="paragraph" w:styleId="1227" w:customStyle="1">
    <w:name w:val="样式 标题 3level_3PIM 3H3Level 3 HeadHeading 3 - oldsl3Headin..."/>
    <w:basedOn w:val="909"/>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28" w:customStyle="1">
    <w:name w:val="样式 宋体 首行缩进:  2 字符 段前: 0.5 行"/>
    <w:basedOn w:val="702"/>
    <w:uiPriority w:val="0"/>
    <w:qFormat/>
    <w:pPr>
      <w:ind w:left="200" w:firstLine="200"/>
      <w:spacing w:line="300" w:lineRule="auto"/>
    </w:pPr>
    <w:rPr>
      <w:rFonts w:ascii="Times New Roman" w:hAnsi="Times New Roman" w:eastAsia="仿宋_GB2312" w:cs="宋体"/>
      <w:sz w:val="24"/>
      <w:szCs w:val="20"/>
    </w:rPr>
  </w:style>
  <w:style w:type="paragraph" w:styleId="1229" w:customStyle="1">
    <w:name w:val="样式 首行缩进:  0.85 厘米"/>
    <w:basedOn w:val="702"/>
    <w:uiPriority w:val="0"/>
    <w:qFormat/>
    <w:pPr>
      <w:ind w:firstLine="480"/>
      <w:spacing w:line="360" w:lineRule="auto"/>
    </w:pPr>
    <w:rPr>
      <w:rFonts w:ascii="Tahoma" w:hAnsi="Tahoma" w:eastAsia="新宋体" w:cs="宋体"/>
      <w:sz w:val="24"/>
      <w:szCs w:val="20"/>
    </w:rPr>
  </w:style>
  <w:style w:type="paragraph" w:styleId="1230" w:customStyle="1">
    <w:name w:val="font9"/>
    <w:basedOn w:val="702"/>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31" w:customStyle="1">
    <w:name w:val="TABLE"/>
    <w:basedOn w:val="702"/>
    <w:uiPriority w:val="0"/>
    <w:qFormat/>
    <w:pPr>
      <w:jc w:val="left"/>
    </w:pPr>
    <w:rPr>
      <w:rFonts w:ascii="Microsoft Sans Serif" w:hAnsi="Microsoft Sans Serif" w:eastAsia="宋体" w:cs="Microsoft Sans Serif"/>
      <w:b/>
      <w:szCs w:val="21"/>
    </w:rPr>
  </w:style>
  <w:style w:type="paragraph" w:styleId="1232" w:customStyle="1">
    <w:name w:val="默认段落字体 Para Char Char Char Char"/>
    <w:basedOn w:val="702"/>
    <w:uiPriority w:val="0"/>
    <w:qFormat/>
    <w:pPr>
      <w:ind w:left="420" w:firstLine="420"/>
      <w:spacing w:line="240" w:lineRule="atLeast"/>
    </w:pPr>
    <w:rPr>
      <w:rFonts w:ascii="Times New Roman" w:hAnsi="Times New Roman" w:eastAsia="宋体" w:cs="Times New Roman"/>
      <w:szCs w:val="21"/>
    </w:rPr>
  </w:style>
  <w:style w:type="paragraph" w:styleId="1233"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34" w:customStyle="1">
    <w:name w:val="标题 4 + 两端对齐 段后: 0 磅 行距: 单倍行距1"/>
    <w:basedOn w:val="782"/>
    <w:link w:val="1235"/>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35" w:customStyle="1">
    <w:name w:val="标题 4 + 两端对齐 段后: 0 磅 行距: 单倍行距1 Char Char"/>
    <w:link w:val="1234"/>
    <w:uiPriority w:val="0"/>
    <w:qFormat/>
    <w:rPr>
      <w:rFonts w:ascii="Times New Roman" w:hAnsi="Times New Roman" w:eastAsia="宋体" w:cs="宋体"/>
      <w:b/>
      <w:bCs/>
      <w:spacing w:val="5"/>
      <w:sz w:val="28"/>
      <w:szCs w:val="28"/>
    </w:rPr>
  </w:style>
  <w:style w:type="paragraph" w:styleId="1236" w:customStyle="1">
    <w:name w:val="Char Char Char Char1"/>
    <w:basedOn w:val="1024"/>
    <w:uiPriority w:val="0"/>
    <w:qFormat/>
    <w:pPr>
      <w:spacing w:line="360" w:lineRule="auto"/>
      <w:shd w:val="clear" w:color="auto" w:fill="000080"/>
    </w:pPr>
    <w:rPr>
      <w:rFonts w:ascii="Tahoma" w:hAnsi="Tahoma"/>
      <w:sz w:val="24"/>
      <w:szCs w:val="24"/>
    </w:rPr>
  </w:style>
  <w:style w:type="paragraph" w:styleId="1237" w:customStyle="1">
    <w:name w:val="缩紧正文 Char Char Char"/>
    <w:basedOn w:val="702"/>
    <w:link w:val="1238"/>
    <w:uiPriority w:val="0"/>
    <w:qFormat/>
    <w:pPr>
      <w:ind w:firstLine="480"/>
      <w:jc w:val="left"/>
      <w:spacing w:before="120" w:after="120" w:line="400" w:lineRule="exact"/>
      <w:widowControl/>
    </w:pPr>
    <w:rPr>
      <w:rFonts w:ascii="宋体" w:hAnsi="宋体" w:eastAsia="宋体" w:cs="宋体"/>
      <w:sz w:val="24"/>
      <w:szCs w:val="24"/>
    </w:rPr>
  </w:style>
  <w:style w:type="character" w:styleId="1238" w:customStyle="1">
    <w:name w:val="缩紧正文 Char Char Char Char Char"/>
    <w:link w:val="1237"/>
    <w:uiPriority w:val="0"/>
    <w:qFormat/>
    <w:rPr>
      <w:rFonts w:ascii="宋体" w:hAnsi="宋体" w:eastAsia="宋体" w:cs="宋体"/>
      <w:sz w:val="24"/>
      <w:szCs w:val="24"/>
    </w:rPr>
  </w:style>
  <w:style w:type="paragraph" w:styleId="1239" w:customStyle="1">
    <w:name w:val="样式 首行缩进:  0.74 厘米 行距: 1.5 倍行距"/>
    <w:basedOn w:val="702"/>
    <w:uiPriority w:val="0"/>
    <w:qFormat/>
    <w:pPr>
      <w:ind w:firstLine="420"/>
      <w:spacing w:line="360" w:lineRule="auto"/>
    </w:pPr>
    <w:rPr>
      <w:rFonts w:ascii="Times New Roman" w:hAnsi="Times New Roman" w:eastAsia="宋体" w:cs="宋体"/>
      <w:sz w:val="24"/>
      <w:szCs w:val="20"/>
    </w:rPr>
  </w:style>
  <w:style w:type="paragraph" w:styleId="1240" w:customStyle="1">
    <w:name w:val="正文（首行缩进）"/>
    <w:basedOn w:val="702"/>
    <w:uiPriority w:val="0"/>
    <w:qFormat/>
    <w:pPr>
      <w:ind w:firstLine="200"/>
      <w:spacing w:line="360" w:lineRule="auto"/>
    </w:pPr>
    <w:rPr>
      <w:rFonts w:ascii="Times New Roman" w:hAnsi="Times New Roman" w:eastAsia="宋体" w:cs="Times New Roman"/>
      <w:sz w:val="24"/>
      <w:szCs w:val="24"/>
    </w:rPr>
  </w:style>
  <w:style w:type="paragraph" w:styleId="1241" w:customStyle="1">
    <w:name w:val="列表 31"/>
    <w:basedOn w:val="702"/>
    <w:uiPriority w:val="0"/>
    <w:qFormat/>
    <w:pPr>
      <w:contextualSpacing/>
      <w:ind w:left="100" w:hanging="200"/>
    </w:pPr>
    <w:rPr>
      <w:rFonts w:ascii="Times New Roman" w:hAnsi="Times New Roman" w:eastAsia="宋体" w:cs="Times New Roman"/>
      <w:szCs w:val="24"/>
    </w:rPr>
  </w:style>
  <w:style w:type="paragraph" w:styleId="1242" w:customStyle="1">
    <w:name w:val="table"/>
    <w:basedOn w:val="702"/>
    <w:uiPriority w:val="0"/>
    <w:qFormat/>
    <w:pPr>
      <w:jc w:val="left"/>
      <w:spacing w:after="144"/>
      <w:widowControl/>
    </w:pPr>
    <w:rPr>
      <w:rFonts w:ascii="Verdana" w:hAnsi="Verdana" w:eastAsia="Arial Unicode MS" w:cs="Arial Unicode MS"/>
      <w:color w:val="000000"/>
      <w:sz w:val="20"/>
      <w:szCs w:val="20"/>
      <w:lang w:eastAsia="en-US"/>
    </w:rPr>
  </w:style>
  <w:style w:type="paragraph" w:styleId="1243" w:customStyle="1">
    <w:name w:val="Style Verdana Before:  0.76 cm"/>
    <w:basedOn w:val="702"/>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44" w:customStyle="1">
    <w:name w:val="Style Verdana Centered"/>
    <w:basedOn w:val="702"/>
    <w:uiPriority w:val="0"/>
    <w:qFormat/>
    <w:pPr>
      <w:ind w:left="2268"/>
      <w:jc w:val="center"/>
      <w:spacing w:before="240" w:line="300" w:lineRule="auto"/>
      <w:widowControl/>
    </w:pPr>
    <w:rPr>
      <w:rFonts w:ascii="Verdana" w:hAnsi="Verdana" w:eastAsia="宋体" w:cs="Times New Roman"/>
      <w:sz w:val="24"/>
      <w:szCs w:val="20"/>
    </w:rPr>
  </w:style>
  <w:style w:type="paragraph" w:styleId="1245" w:customStyle="1">
    <w:name w:val="样式 样式 样式 左侧:  2 字符 首行缩进:  2 字符 段前: 0.5 行2 + 左侧:  2 字符 + 首行缩进:  2...1"/>
    <w:basedOn w:val="702"/>
    <w:uiPriority w:val="0"/>
    <w:qFormat/>
    <w:pPr>
      <w:ind w:firstLine="480"/>
      <w:spacing w:line="300" w:lineRule="auto"/>
    </w:pPr>
    <w:rPr>
      <w:rFonts w:ascii="Times New Roman" w:hAnsi="Times New Roman" w:eastAsia="宋体" w:cs="宋体"/>
      <w:sz w:val="24"/>
      <w:szCs w:val="20"/>
    </w:rPr>
  </w:style>
  <w:style w:type="paragraph" w:styleId="1246" w:customStyle="1">
    <w:name w:val="Char1"/>
    <w:basedOn w:val="702"/>
    <w:uiPriority w:val="0"/>
    <w:qFormat/>
    <w:pPr>
      <w:ind w:left="840" w:hanging="420"/>
      <w:tabs>
        <w:tab w:val="left" w:pos="840" w:leader="none"/>
      </w:tabs>
    </w:pPr>
    <w:rPr>
      <w:rFonts w:ascii="Times New Roman" w:hAnsi="Times New Roman" w:eastAsia="宋体" w:cs="Times New Roman"/>
      <w:sz w:val="24"/>
      <w:szCs w:val="24"/>
    </w:rPr>
  </w:style>
  <w:style w:type="paragraph" w:styleId="1247" w:customStyle="1">
    <w:name w:val="xl38"/>
    <w:basedOn w:val="7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48" w:customStyle="1">
    <w:name w:val="Char Char2"/>
    <w:basedOn w:val="702"/>
    <w:uiPriority w:val="0"/>
    <w:qFormat/>
    <w:pPr>
      <w:jc w:val="left"/>
      <w:spacing w:after="160" w:line="240" w:lineRule="exact"/>
      <w:widowControl/>
    </w:pPr>
    <w:rPr>
      <w:rFonts w:ascii="Verdana" w:hAnsi="Verdana" w:eastAsia="宋体" w:cs="Times New Roman"/>
      <w:szCs w:val="20"/>
      <w:lang w:eastAsia="en-US"/>
    </w:rPr>
  </w:style>
  <w:style w:type="paragraph" w:styleId="1249" w:customStyle="1">
    <w:name w:val="样式 样式 左 首行缩进:2 字符 + 首行缩进:  2 字符 + 首行缩进:  2 字符"/>
    <w:basedOn w:val="702"/>
    <w:uiPriority w:val="0"/>
    <w:qFormat/>
    <w:pPr>
      <w:ind w:firstLine="480"/>
      <w:spacing w:line="360" w:lineRule="auto"/>
    </w:pPr>
    <w:rPr>
      <w:rFonts w:ascii="宋体" w:hAnsi="宋体" w:eastAsia="宋体" w:cs="宋体"/>
      <w:sz w:val="24"/>
      <w:szCs w:val="24"/>
    </w:rPr>
  </w:style>
  <w:style w:type="paragraph" w:styleId="1250" w:customStyle="1">
    <w:name w:val="正文 + 小四"/>
    <w:basedOn w:val="702"/>
    <w:uiPriority w:val="0"/>
    <w:qFormat/>
    <w:pPr>
      <w:ind w:firstLine="480"/>
      <w:spacing w:line="312" w:lineRule="auto"/>
    </w:pPr>
    <w:rPr>
      <w:rFonts w:ascii="宋体" w:hAnsi="宋体" w:eastAsia="宋体" w:cs="Times New Roman"/>
      <w:sz w:val="24"/>
      <w:szCs w:val="24"/>
    </w:rPr>
  </w:style>
  <w:style w:type="paragraph" w:styleId="1251" w:customStyle="1">
    <w:name w:val="题注 + 居中"/>
    <w:basedOn w:val="702"/>
    <w:uiPriority w:val="0"/>
    <w:qFormat/>
    <w:rPr>
      <w:rFonts w:ascii="Times New Roman" w:hAnsi="Times New Roman" w:eastAsia="宋体" w:cs="Times New Roman"/>
      <w:szCs w:val="24"/>
    </w:rPr>
  </w:style>
  <w:style w:type="paragraph" w:styleId="1252" w:customStyle="1">
    <w:name w:val="样式 正文缩进 + 小四 首行缩进:  2 字符"/>
    <w:basedOn w:val="1040"/>
    <w:uiPriority w:val="0"/>
    <w:qFormat/>
    <w:pPr>
      <w:ind w:firstLine="200"/>
      <w:spacing w:line="360" w:lineRule="auto"/>
    </w:pPr>
    <w:rPr>
      <w:rFonts w:cs="宋体"/>
      <w:sz w:val="24"/>
      <w:szCs w:val="22"/>
    </w:rPr>
  </w:style>
  <w:style w:type="paragraph" w:styleId="1253" w:customStyle="1">
    <w:name w:val="pic-info"/>
    <w:basedOn w:val="702"/>
    <w:uiPriority w:val="0"/>
    <w:qFormat/>
    <w:pPr>
      <w:jc w:val="left"/>
      <w:spacing w:before="100" w:beforeAutospacing="1" w:after="100" w:afterAutospacing="1"/>
      <w:widowControl/>
    </w:pPr>
    <w:rPr>
      <w:rFonts w:ascii="宋体" w:hAnsi="宋体" w:eastAsia="宋体" w:cs="宋体"/>
      <w:sz w:val="24"/>
      <w:szCs w:val="24"/>
    </w:rPr>
  </w:style>
  <w:style w:type="paragraph" w:styleId="1254" w:customStyle="1">
    <w:name w:val="Char Char Char Char Char Char"/>
    <w:basedOn w:val="702"/>
    <w:uiPriority w:val="0"/>
    <w:qFormat/>
    <w:pPr>
      <w:jc w:val="left"/>
      <w:spacing w:after="160" w:line="240" w:lineRule="exact"/>
      <w:widowControl/>
    </w:pPr>
    <w:rPr>
      <w:rFonts w:ascii="宋体" w:hAnsi="宋体" w:eastAsia="宋体" w:cs="Times New Roman"/>
      <w:b/>
      <w:sz w:val="24"/>
      <w:szCs w:val="20"/>
      <w:lang w:eastAsia="en-US"/>
    </w:rPr>
  </w:style>
  <w:style w:type="paragraph" w:styleId="1255" w:customStyle="1">
    <w:name w:val="样式 小四 行距: 1.5 倍行距"/>
    <w:basedOn w:val="702"/>
    <w:uiPriority w:val="0"/>
    <w:qFormat/>
    <w:pPr>
      <w:ind w:firstLine="200"/>
      <w:spacing w:line="360" w:lineRule="auto"/>
    </w:pPr>
    <w:rPr>
      <w:rFonts w:ascii="Times New Roman" w:hAnsi="Times New Roman" w:eastAsia="宋体" w:cs="宋体"/>
      <w:sz w:val="24"/>
      <w:szCs w:val="20"/>
    </w:rPr>
  </w:style>
  <w:style w:type="paragraph" w:styleId="1256" w:customStyle="1">
    <w:name w:val="CSS1级正文 Char Char"/>
    <w:basedOn w:val="943"/>
    <w:link w:val="1257"/>
    <w:uiPriority w:val="0"/>
    <w:qFormat/>
    <w:pPr>
      <w:ind w:firstLine="480"/>
      <w:spacing w:after="0" w:line="360" w:lineRule="auto"/>
    </w:pPr>
    <w:rPr>
      <w:rFonts w:cs="宋体"/>
      <w:sz w:val="24"/>
    </w:rPr>
  </w:style>
  <w:style w:type="character" w:styleId="1257" w:customStyle="1">
    <w:name w:val="CSS1级正文 Char Char Char Char"/>
    <w:link w:val="1256"/>
    <w:uiPriority w:val="0"/>
    <w:qFormat/>
    <w:rPr>
      <w:rFonts w:ascii="Times New Roman" w:hAnsi="Times New Roman" w:eastAsia="仿宋" w:cs="宋体"/>
      <w:sz w:val="24"/>
      <w:szCs w:val="24"/>
    </w:rPr>
  </w:style>
  <w:style w:type="paragraph" w:styleId="1258" w:customStyle="1">
    <w:name w:val="CSS1级编号 Char"/>
    <w:basedOn w:val="1259"/>
    <w:next w:val="1259"/>
    <w:link w:val="1261"/>
    <w:uiPriority w:val="0"/>
    <w:qFormat/>
  </w:style>
  <w:style w:type="paragraph" w:styleId="1259" w:customStyle="1">
    <w:name w:val="CSS1级编号 Char1"/>
    <w:basedOn w:val="1260"/>
    <w:next w:val="1260"/>
    <w:link w:val="1262"/>
    <w:uiPriority w:val="0"/>
    <w:qFormat/>
  </w:style>
  <w:style w:type="paragraph" w:styleId="1260" w:customStyle="1">
    <w:name w:val="CSS1级编号"/>
    <w:basedOn w:val="702"/>
    <w:uiPriority w:val="0"/>
    <w:qFormat/>
    <w:pPr>
      <w:spacing w:line="360" w:lineRule="auto"/>
    </w:pPr>
    <w:rPr>
      <w:rFonts w:ascii="Times New Roman" w:hAnsi="Times New Roman" w:eastAsia="宋体" w:cs="Times New Roman"/>
      <w:sz w:val="24"/>
      <w:szCs w:val="24"/>
    </w:rPr>
  </w:style>
  <w:style w:type="character" w:styleId="1261" w:customStyle="1">
    <w:name w:val="CSS1级编号 Char Char1"/>
    <w:link w:val="1258"/>
    <w:uiPriority w:val="0"/>
    <w:qFormat/>
    <w:rPr>
      <w:rFonts w:ascii="Times New Roman" w:hAnsi="Times New Roman" w:eastAsia="宋体" w:cs="Times New Roman"/>
      <w:sz w:val="24"/>
      <w:szCs w:val="24"/>
    </w:rPr>
  </w:style>
  <w:style w:type="character" w:styleId="1262" w:customStyle="1">
    <w:name w:val="CSS1级编号 Char1 Char Char"/>
    <w:link w:val="1259"/>
    <w:uiPriority w:val="0"/>
    <w:qFormat/>
    <w:rPr>
      <w:rFonts w:ascii="Times New Roman" w:hAnsi="Times New Roman" w:eastAsia="宋体" w:cs="Times New Roman"/>
      <w:sz w:val="24"/>
      <w:szCs w:val="24"/>
    </w:rPr>
  </w:style>
  <w:style w:type="paragraph" w:styleId="1263" w:customStyle="1">
    <w:name w:val="CSS2级正文"/>
    <w:basedOn w:val="1032"/>
    <w:link w:val="1264"/>
    <w:uiPriority w:val="0"/>
    <w:qFormat/>
    <w:pPr>
      <w:ind w:left="480" w:firstLine="480"/>
      <w:spacing w:after="0" w:line="360" w:lineRule="auto"/>
    </w:pPr>
    <w:rPr>
      <w:rFonts w:cs="宋体"/>
      <w:sz w:val="24"/>
    </w:rPr>
  </w:style>
  <w:style w:type="character" w:styleId="1264" w:customStyle="1">
    <w:name w:val="CSS2级正文 Char Char"/>
    <w:link w:val="1263"/>
    <w:uiPriority w:val="0"/>
    <w:qFormat/>
    <w:rPr>
      <w:rFonts w:ascii="Times New Roman" w:hAnsi="Times New Roman" w:cs="宋体"/>
      <w:sz w:val="24"/>
      <w:szCs w:val="24"/>
    </w:rPr>
  </w:style>
  <w:style w:type="paragraph" w:styleId="1265" w:customStyle="1">
    <w:name w:val="CSS3级正文"/>
    <w:basedOn w:val="1025"/>
    <w:link w:val="1266"/>
    <w:uiPriority w:val="0"/>
    <w:qFormat/>
    <w:pPr>
      <w:ind w:left="960" w:firstLine="480"/>
      <w:spacing w:after="0" w:line="360" w:lineRule="auto"/>
    </w:pPr>
    <w:rPr>
      <w:rFonts w:cs="宋体"/>
      <w:sz w:val="24"/>
    </w:rPr>
  </w:style>
  <w:style w:type="character" w:styleId="1266" w:customStyle="1">
    <w:name w:val="CSS3级正文 Char Char"/>
    <w:link w:val="1265"/>
    <w:uiPriority w:val="0"/>
    <w:qFormat/>
    <w:rPr>
      <w:rFonts w:ascii="Times New Roman" w:hAnsi="Times New Roman" w:cs="宋体"/>
      <w:sz w:val="24"/>
      <w:szCs w:val="16"/>
    </w:rPr>
  </w:style>
  <w:style w:type="paragraph" w:styleId="1267" w:customStyle="1">
    <w:name w:val="正文文本4"/>
    <w:basedOn w:val="1025"/>
    <w:uiPriority w:val="0"/>
    <w:qFormat/>
    <w:pPr>
      <w:ind w:left="600" w:firstLine="200"/>
      <w:spacing w:after="0" w:line="360" w:lineRule="auto"/>
    </w:pPr>
    <w:rPr>
      <w:sz w:val="24"/>
    </w:rPr>
  </w:style>
  <w:style w:type="paragraph" w:styleId="1268" w:customStyle="1">
    <w:name w:val="CSS4级正文"/>
    <w:basedOn w:val="702"/>
    <w:uiPriority w:val="0"/>
    <w:qFormat/>
    <w:pPr>
      <w:spacing w:line="360" w:lineRule="auto"/>
    </w:pPr>
    <w:rPr>
      <w:rFonts w:ascii="Times New Roman" w:hAnsi="Times New Roman" w:eastAsia="宋体" w:cs="宋体"/>
      <w:sz w:val="24"/>
      <w:szCs w:val="20"/>
    </w:rPr>
  </w:style>
  <w:style w:type="paragraph" w:styleId="1269" w:customStyle="1">
    <w:name w:val="列表 21"/>
    <w:basedOn w:val="702"/>
    <w:uiPriority w:val="0"/>
    <w:qFormat/>
    <w:pPr>
      <w:spacing w:line="360" w:lineRule="auto"/>
    </w:pPr>
    <w:rPr>
      <w:rFonts w:ascii="Times New Roman" w:hAnsi="Times New Roman" w:eastAsia="宋体" w:cs="Times New Roman"/>
      <w:sz w:val="24"/>
      <w:szCs w:val="24"/>
    </w:rPr>
  </w:style>
  <w:style w:type="paragraph" w:styleId="1270" w:customStyle="1">
    <w:name w:val="列表 41"/>
    <w:basedOn w:val="702"/>
    <w:uiPriority w:val="0"/>
    <w:qFormat/>
    <w:pPr>
      <w:ind w:left="1361" w:hanging="864"/>
      <w:spacing w:line="360" w:lineRule="auto"/>
    </w:pPr>
    <w:rPr>
      <w:rFonts w:ascii="Times New Roman" w:hAnsi="Times New Roman" w:eastAsia="宋体" w:cs="Times New Roman"/>
      <w:sz w:val="24"/>
      <w:szCs w:val="24"/>
    </w:rPr>
  </w:style>
  <w:style w:type="paragraph" w:styleId="1271" w:customStyle="1">
    <w:name w:val="样式 CSS1级编号 Char + 宋体 黑色 Char"/>
    <w:basedOn w:val="1259"/>
    <w:link w:val="1272"/>
    <w:uiPriority w:val="0"/>
    <w:qFormat/>
    <w:rPr>
      <w:rFonts w:ascii="宋体" w:hAnsi="宋体"/>
      <w:color w:val="000000"/>
    </w:rPr>
  </w:style>
  <w:style w:type="character" w:styleId="1272" w:customStyle="1">
    <w:name w:val="样式 CSS1级编号 Char + 宋体 黑色 Char Char Char"/>
    <w:link w:val="1271"/>
    <w:uiPriority w:val="0"/>
    <w:qFormat/>
    <w:rPr>
      <w:rFonts w:ascii="宋体" w:hAnsi="宋体" w:eastAsia="宋体" w:cs="Times New Roman"/>
      <w:color w:val="000000"/>
      <w:sz w:val="24"/>
      <w:szCs w:val="24"/>
    </w:rPr>
  </w:style>
  <w:style w:type="paragraph" w:styleId="1273" w:customStyle="1">
    <w:name w:val="CSS1级正文"/>
    <w:basedOn w:val="943"/>
    <w:uiPriority w:val="0"/>
    <w:qFormat/>
    <w:pPr>
      <w:ind w:firstLine="480"/>
      <w:spacing w:after="0" w:line="360" w:lineRule="auto"/>
    </w:pPr>
    <w:rPr>
      <w:rFonts w:cs="宋体"/>
      <w:sz w:val="24"/>
      <w:szCs w:val="20"/>
    </w:rPr>
  </w:style>
  <w:style w:type="paragraph" w:styleId="1274" w:customStyle="1">
    <w:name w:val="CSS1级正文 Char Char Char Char Char Char Char Char Char Char Char Char Char Char Char Char"/>
    <w:basedOn w:val="943"/>
    <w:link w:val="1275"/>
    <w:uiPriority w:val="0"/>
    <w:qFormat/>
    <w:pPr>
      <w:ind w:firstLine="480"/>
      <w:spacing w:after="0" w:line="360" w:lineRule="auto"/>
    </w:pPr>
    <w:rPr>
      <w:rFonts w:cs="宋体"/>
      <w:sz w:val="24"/>
    </w:rPr>
  </w:style>
  <w:style w:type="character" w:styleId="1275" w:customStyle="1">
    <w:name w:val="CSS1级正文 Char Char Char Char Char Char Char Char Char Char Char Char Char Char Char Char Char Char"/>
    <w:link w:val="1274"/>
    <w:uiPriority w:val="0"/>
    <w:qFormat/>
    <w:rPr>
      <w:rFonts w:ascii="Times New Roman" w:hAnsi="Times New Roman" w:eastAsia="仿宋" w:cs="宋体"/>
      <w:sz w:val="24"/>
      <w:szCs w:val="24"/>
    </w:rPr>
  </w:style>
  <w:style w:type="paragraph" w:styleId="1276" w:customStyle="1">
    <w:name w:val="表格文字"/>
    <w:basedOn w:val="702"/>
    <w:uiPriority w:val="0"/>
    <w:qFormat/>
    <w:rPr>
      <w:rFonts w:ascii="Times New Roman" w:hAnsi="Times New Roman" w:eastAsia="宋体" w:cs="Times New Roman"/>
      <w:spacing w:val="10"/>
      <w:sz w:val="24"/>
      <w:szCs w:val="24"/>
    </w:rPr>
  </w:style>
  <w:style w:type="paragraph" w:styleId="1277" w:customStyle="1">
    <w:name w:val="CSS一级中文编号"/>
    <w:basedOn w:val="702"/>
    <w:next w:val="1273"/>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78" w:customStyle="1">
    <w:name w:val="CSS二级中文编号"/>
    <w:basedOn w:val="702"/>
    <w:next w:val="1263"/>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79" w:customStyle="1">
    <w:name w:val="ICSS标书首行缩进正文"/>
    <w:basedOn w:val="702"/>
    <w:uiPriority w:val="0"/>
    <w:qFormat/>
    <w:pPr>
      <w:ind w:firstLine="200"/>
      <w:spacing w:line="360" w:lineRule="auto"/>
    </w:pPr>
    <w:rPr>
      <w:rFonts w:ascii="Times New Roman" w:hAnsi="Times New Roman" w:eastAsia="宋体" w:cs="Times New Roman"/>
      <w:sz w:val="24"/>
      <w:szCs w:val="24"/>
    </w:rPr>
  </w:style>
  <w:style w:type="paragraph" w:styleId="1280"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81"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82" w:customStyle="1">
    <w:name w:val="封面主标题"/>
    <w:next w:val="702"/>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83" w:customStyle="1">
    <w:name w:val="招标单位"/>
    <w:basedOn w:val="702"/>
    <w:uiPriority w:val="0"/>
    <w:qFormat/>
    <w:pPr>
      <w:jc w:val="center"/>
      <w:spacing w:before="1800" w:after="360"/>
      <w:widowControl/>
    </w:pPr>
    <w:rPr>
      <w:rFonts w:ascii="Calibri" w:hAnsi="Calibri" w:eastAsia="黑体" w:cs="Times New Roman"/>
      <w:b/>
      <w:sz w:val="44"/>
      <w:szCs w:val="44"/>
      <w:lang w:eastAsia="en-US" w:bidi="en-US"/>
    </w:rPr>
  </w:style>
  <w:style w:type="paragraph" w:styleId="1284" w:customStyle="1">
    <w:name w:val="样式 标题 4Heading 4 Charh4PIM 4H4 + 加宽量  1 磅"/>
    <w:basedOn w:val="782"/>
    <w:uiPriority w:val="0"/>
    <w:qFormat/>
    <w:pPr>
      <w:ind w:left="862" w:hanging="862"/>
      <w:spacing w:line="360" w:lineRule="auto"/>
    </w:pPr>
    <w:rPr>
      <w:rFonts w:ascii="Arial" w:hAnsi="Arial" w:eastAsia="黑体"/>
      <w:b w:val="0"/>
      <w:bCs w:val="0"/>
      <w:spacing w:val="20"/>
      <w:sz w:val="24"/>
      <w:szCs w:val="24"/>
    </w:rPr>
  </w:style>
  <w:style w:type="paragraph" w:styleId="1285" w:customStyle="1">
    <w:name w:val="样式 标题 5 + 段前: 1 行 段后: 1 行"/>
    <w:basedOn w:val="911"/>
    <w:uiPriority w:val="0"/>
    <w:qFormat/>
    <w:pPr>
      <w:ind w:left="0" w:firstLine="0"/>
      <w:spacing w:line="360" w:lineRule="auto"/>
    </w:pPr>
    <w:rPr>
      <w:rFonts w:ascii="Arial" w:hAnsi="Arial" w:eastAsia="黑体" w:cs="宋体"/>
      <w:b w:val="0"/>
      <w:bCs w:val="0"/>
      <w:spacing w:val="10"/>
      <w:sz w:val="24"/>
      <w:szCs w:val="24"/>
    </w:rPr>
  </w:style>
  <w:style w:type="paragraph" w:styleId="1286" w:customStyle="1">
    <w:name w:val="样式 首行缩进:  2 字符1"/>
    <w:basedOn w:val="702"/>
    <w:uiPriority w:val="0"/>
    <w:qFormat/>
    <w:pPr>
      <w:ind w:firstLine="480"/>
      <w:spacing w:line="360" w:lineRule="auto"/>
    </w:pPr>
    <w:rPr>
      <w:rFonts w:ascii="Times New Roman" w:hAnsi="Times New Roman" w:eastAsia="宋体" w:cs="宋体"/>
      <w:sz w:val="24"/>
      <w:szCs w:val="20"/>
    </w:rPr>
  </w:style>
  <w:style w:type="paragraph" w:styleId="1287" w:customStyle="1">
    <w:name w:val="JHTitle1"/>
    <w:basedOn w:val="941"/>
    <w:uiPriority w:val="0"/>
    <w:qFormat/>
    <w:pPr>
      <w:ind w:left="851" w:hanging="851"/>
      <w:jc w:val="left"/>
      <w:spacing w:line="360" w:lineRule="auto"/>
      <w:tabs>
        <w:tab w:val="left" w:pos="1134" w:leader="none"/>
      </w:tabs>
    </w:pPr>
    <w:rPr>
      <w:rFonts w:ascii="Times New Roman" w:hAnsi="Times New Roman"/>
      <w:szCs w:val="32"/>
    </w:rPr>
  </w:style>
  <w:style w:type="paragraph" w:styleId="1288" w:customStyle="1">
    <w:name w:val="样式 标题 3H3h33rd level3Head 3section:3section:31section:32..."/>
    <w:basedOn w:val="909"/>
    <w:next w:val="1286"/>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89" w:customStyle="1">
    <w:name w:val="样式 标题 2 + 宋体 小三 非倾斜 段后: 1 行"/>
    <w:basedOn w:val="908"/>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90" w:customStyle="1">
    <w:name w:val="正文表格"/>
    <w:basedOn w:val="702"/>
    <w:uiPriority w:val="0"/>
    <w:qFormat/>
    <w:pPr>
      <w:spacing w:before="40" w:after="40"/>
    </w:pPr>
    <w:rPr>
      <w:rFonts w:ascii="Times New Roman" w:hAnsi="Times New Roman" w:eastAsia="宋体" w:cs="Times New Roman"/>
      <w:sz w:val="24"/>
      <w:szCs w:val="20"/>
    </w:rPr>
  </w:style>
  <w:style w:type="paragraph" w:styleId="1291"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92"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93" w:customStyle="1">
    <w:name w:val="修订1"/>
    <w:uiPriority w:val="0"/>
    <w:qFormat/>
    <w:rPr>
      <w:rFonts w:ascii="Times New Roman" w:hAnsi="Times New Roman" w:eastAsia="宋体" w:cs="Calibri"/>
      <w:sz w:val="24"/>
      <w:szCs w:val="24"/>
      <w:lang w:val="en-US" w:eastAsia="zh-CN" w:bidi="ar-SA"/>
    </w:rPr>
  </w:style>
  <w:style w:type="paragraph" w:styleId="1294" w:customStyle="1">
    <w:name w:val="font0"/>
    <w:basedOn w:val="702"/>
    <w:uiPriority w:val="0"/>
    <w:qFormat/>
    <w:pPr>
      <w:jc w:val="left"/>
      <w:spacing w:before="100" w:beforeAutospacing="1" w:after="100" w:afterAutospacing="1"/>
      <w:widowControl/>
    </w:pPr>
    <w:rPr>
      <w:rFonts w:ascii="宋体" w:hAnsi="宋体" w:eastAsia="宋体" w:cs="宋体"/>
      <w:color w:val="000000"/>
      <w:sz w:val="22"/>
    </w:rPr>
  </w:style>
  <w:style w:type="paragraph" w:styleId="1295" w:customStyle="1">
    <w:name w:val="reader-word-layer"/>
    <w:basedOn w:val="702"/>
    <w:uiPriority w:val="0"/>
    <w:qFormat/>
    <w:pPr>
      <w:jc w:val="left"/>
      <w:spacing w:before="100" w:beforeAutospacing="1" w:after="100" w:afterAutospacing="1"/>
      <w:widowControl/>
    </w:pPr>
    <w:rPr>
      <w:rFonts w:ascii="宋体" w:hAnsi="宋体" w:eastAsia="宋体" w:cs="宋体"/>
      <w:sz w:val="24"/>
      <w:szCs w:val="24"/>
    </w:rPr>
  </w:style>
  <w:style w:type="paragraph" w:styleId="1296" w:customStyle="1">
    <w:name w:val="Char Char Char Char Char Char Char Char Char Char"/>
    <w:basedOn w:val="702"/>
    <w:link w:val="1297"/>
    <w:uiPriority w:val="0"/>
    <w:qFormat/>
    <w:rPr>
      <w:rFonts w:ascii="Tahoma" w:hAnsi="Tahoma" w:eastAsia="宋体" w:cs="Times New Roman"/>
      <w:sz w:val="24"/>
      <w:szCs w:val="20"/>
    </w:rPr>
  </w:style>
  <w:style w:type="character" w:styleId="1297" w:customStyle="1">
    <w:name w:val="Char Char Char Char Char Char Char Char Char Char Char Char Char"/>
    <w:basedOn w:val="712"/>
    <w:link w:val="1296"/>
    <w:uiPriority w:val="0"/>
    <w:qFormat/>
    <w:rPr>
      <w:rFonts w:ascii="Tahoma" w:hAnsi="Tahoma" w:eastAsia="宋体" w:cs="Times New Roman"/>
      <w:sz w:val="24"/>
    </w:rPr>
  </w:style>
  <w:style w:type="paragraph" w:styleId="1298" w:customStyle="1">
    <w:name w:val="列出段落2"/>
    <w:basedOn w:val="702"/>
    <w:uiPriority w:val="0"/>
    <w:qFormat/>
    <w:pPr>
      <w:ind w:firstLine="420"/>
    </w:pPr>
    <w:rPr>
      <w:rFonts w:ascii="Calibri" w:hAnsi="Calibri" w:eastAsia="宋体" w:cs="Times New Roman"/>
    </w:rPr>
  </w:style>
  <w:style w:type="paragraph" w:styleId="1299" w:customStyle="1">
    <w:name w:val="文档结构图2"/>
    <w:basedOn w:val="702"/>
    <w:uiPriority w:val="0"/>
    <w:qFormat/>
    <w:rPr>
      <w:rFonts w:ascii="宋体" w:hAnsi="Calibri" w:eastAsia="宋体" w:cs="Times New Roman"/>
      <w:sz w:val="18"/>
      <w:szCs w:val="18"/>
    </w:rPr>
  </w:style>
  <w:style w:type="paragraph" w:styleId="1300" w:customStyle="1">
    <w:name w:val="列出段落21"/>
    <w:basedOn w:val="702"/>
    <w:uiPriority w:val="0"/>
    <w:qFormat/>
    <w:pPr>
      <w:ind w:firstLine="420"/>
    </w:pPr>
    <w:rPr>
      <w:rFonts w:ascii="Calibri" w:hAnsi="Calibri" w:eastAsia="宋体" w:cs="Times New Roman"/>
    </w:rPr>
  </w:style>
  <w:style w:type="character" w:styleId="1301" w:customStyle="1">
    <w:name w:val="标题 2 Char2"/>
    <w:basedOn w:val="712"/>
    <w:uiPriority w:val="0"/>
    <w:qFormat/>
    <w:rPr>
      <w:rFonts w:ascii="Arial" w:hAnsi="Arial" w:eastAsia="黑体"/>
      <w:sz w:val="32"/>
    </w:rPr>
  </w:style>
  <w:style w:type="character" w:styleId="1302" w:customStyle="1">
    <w:name w:val="标题 3 Char2"/>
    <w:basedOn w:val="712"/>
    <w:uiPriority w:val="0"/>
    <w:qFormat/>
    <w:rPr>
      <w:rFonts w:ascii="Arial" w:hAnsi="Arial" w:eastAsia="黑体"/>
      <w:sz w:val="24"/>
      <w:szCs w:val="30"/>
    </w:rPr>
  </w:style>
  <w:style w:type="character" w:styleId="1303" w:customStyle="1">
    <w:name w:val="标题 5 Char2"/>
    <w:basedOn w:val="712"/>
    <w:uiPriority w:val="0"/>
    <w:qFormat/>
    <w:rPr>
      <w:bCs/>
      <w:sz w:val="24"/>
      <w:szCs w:val="28"/>
    </w:rPr>
  </w:style>
  <w:style w:type="character" w:styleId="1304" w:customStyle="1">
    <w:name w:val="标题 6 Char1"/>
    <w:basedOn w:val="712"/>
    <w:uiPriority w:val="0"/>
    <w:qFormat/>
    <w:rPr>
      <w:rFonts w:ascii="Arial" w:hAnsi="Arial" w:eastAsia="黑体"/>
      <w:b/>
      <w:bCs/>
      <w:sz w:val="24"/>
      <w:szCs w:val="24"/>
    </w:rPr>
  </w:style>
  <w:style w:type="character" w:styleId="1305" w:customStyle="1">
    <w:name w:val="标题 8 Char1"/>
    <w:basedOn w:val="712"/>
    <w:uiPriority w:val="0"/>
    <w:qFormat/>
    <w:rPr>
      <w:rFonts w:ascii="Arial" w:hAnsi="Arial" w:eastAsia="黑体"/>
      <w:sz w:val="24"/>
      <w:szCs w:val="24"/>
    </w:rPr>
  </w:style>
  <w:style w:type="character" w:styleId="1306" w:customStyle="1">
    <w:name w:val="标题 9 Char1"/>
    <w:basedOn w:val="712"/>
    <w:uiPriority w:val="0"/>
    <w:qFormat/>
    <w:rPr>
      <w:rFonts w:ascii="Arial" w:hAnsi="Arial" w:eastAsia="黑体"/>
      <w:sz w:val="21"/>
      <w:szCs w:val="21"/>
    </w:rPr>
  </w:style>
  <w:style w:type="character" w:styleId="1307" w:customStyle="1">
    <w:name w:val="页码1"/>
    <w:basedOn w:val="712"/>
    <w:uiPriority w:val="0"/>
    <w:qFormat/>
  </w:style>
  <w:style w:type="character" w:styleId="1308" w:customStyle="1">
    <w:name w:val="Char Char15"/>
    <w:uiPriority w:val="0"/>
    <w:qFormat/>
    <w:rPr>
      <w:rFonts w:ascii="Cambria" w:hAnsi="Cambria"/>
      <w:b/>
      <w:bCs/>
      <w:sz w:val="32"/>
      <w:szCs w:val="32"/>
    </w:rPr>
  </w:style>
  <w:style w:type="character" w:styleId="1309" w:customStyle="1">
    <w:name w:val="Char Char16"/>
    <w:uiPriority w:val="0"/>
    <w:qFormat/>
    <w:rPr>
      <w:b/>
      <w:bCs/>
      <w:sz w:val="36"/>
      <w:szCs w:val="44"/>
    </w:rPr>
  </w:style>
  <w:style w:type="character" w:styleId="1310" w:customStyle="1">
    <w:name w:val="样式 (西文) 幼圆"/>
    <w:uiPriority w:val="0"/>
    <w:qFormat/>
    <w:rPr>
      <w:rFonts w:ascii="幼圆" w:hAnsi="幼圆" w:eastAsia="宋体"/>
      <w:sz w:val="24"/>
    </w:rPr>
  </w:style>
  <w:style w:type="character" w:styleId="1311" w:customStyle="1">
    <w:name w:val="apple-style-span"/>
    <w:basedOn w:val="712"/>
    <w:uiPriority w:val="0"/>
    <w:qFormat/>
  </w:style>
  <w:style w:type="character" w:styleId="1312" w:customStyle="1">
    <w:name w:val="已访问的超链接1"/>
    <w:uiPriority w:val="0"/>
    <w:qFormat/>
    <w:rPr>
      <w:color w:val="800080"/>
      <w:u w:val="single"/>
    </w:rPr>
  </w:style>
  <w:style w:type="character" w:styleId="1313" w:customStyle="1">
    <w:name w:val="unnamed31"/>
    <w:uiPriority w:val="0"/>
    <w:qFormat/>
    <w:rPr>
      <w:color w:val="000000"/>
      <w:spacing w:val="440"/>
      <w:sz w:val="22"/>
      <w:szCs w:val="22"/>
      <w:u w:val="none"/>
    </w:rPr>
  </w:style>
  <w:style w:type="character" w:styleId="1314" w:customStyle="1">
    <w:name w:val="line1"/>
    <w:uiPriority w:val="0"/>
    <w:qFormat/>
    <w:rPr>
      <w:spacing w:val="360"/>
    </w:rPr>
  </w:style>
  <w:style w:type="character" w:styleId="1315"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16"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17"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18"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19"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20"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21"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22" w:customStyle="1">
    <w:name w:val="样式 样式 样式 样式 样式 宋体 小四 首行缩进:  0.74 厘米 行距: 最小值 18 磅 + 段前: 0.5 行 段后:...1 Char Char"/>
    <w:basedOn w:val="1321"/>
    <w:uiPriority w:val="0"/>
    <w:qFormat/>
    <w:rPr>
      <w:rFonts w:ascii="宋体" w:hAnsi="宋体" w:eastAsia="宋体" w:cs="宋体"/>
      <w:sz w:val="24"/>
      <w:lang w:val="en-US" w:eastAsia="zh-CN" w:bidi="ar-SA"/>
    </w:rPr>
  </w:style>
  <w:style w:type="character" w:styleId="1323" w:customStyle="1">
    <w:name w:val="样式 样式 样式 样式 样式 样式 宋体 小四 首行缩进:  0.74 厘米 行距: 最小值 18 磅 + 段前: 0.5 行 ... Char Char"/>
    <w:basedOn w:val="1322"/>
    <w:uiPriority w:val="0"/>
    <w:qFormat/>
    <w:rPr>
      <w:rFonts w:ascii="宋体" w:hAnsi="宋体" w:eastAsia="宋体" w:cs="宋体"/>
      <w:sz w:val="24"/>
      <w:lang w:val="en-US" w:eastAsia="zh-CN" w:bidi="ar-SA"/>
    </w:rPr>
  </w:style>
  <w:style w:type="character" w:styleId="1324" w:customStyle="1">
    <w:name w:val="样式 样式 样式 样式 样式 样式 样式 宋体 小四 首行缩进:  0.74 厘米 行距: 最小值 18 磅 + 段前: 0.5... Char Char"/>
    <w:basedOn w:val="1323"/>
    <w:uiPriority w:val="0"/>
    <w:qFormat/>
    <w:rPr>
      <w:rFonts w:ascii="宋体" w:hAnsi="宋体" w:eastAsia="宋体" w:cs="宋体"/>
      <w:sz w:val="24"/>
      <w:lang w:val="en-US" w:eastAsia="zh-CN" w:bidi="ar-SA"/>
    </w:rPr>
  </w:style>
  <w:style w:type="character" w:styleId="1325" w:customStyle="1">
    <w:name w:val="样式 样式 样式 样式 样式 样式 样式 样式 宋体 小四 首行缩进:  0.74 厘米 行距: 最小值 18 磅 + 段前: ... Char Char Char"/>
    <w:basedOn w:val="1324"/>
    <w:uiPriority w:val="0"/>
    <w:qFormat/>
    <w:rPr>
      <w:rFonts w:ascii="宋体" w:hAnsi="宋体" w:eastAsia="宋体" w:cs="宋体"/>
      <w:sz w:val="24"/>
      <w:lang w:val="en-US" w:eastAsia="zh-CN" w:bidi="ar-SA"/>
    </w:rPr>
  </w:style>
  <w:style w:type="character" w:styleId="1326" w:customStyle="1">
    <w:name w:val="Char Char151"/>
    <w:uiPriority w:val="0"/>
    <w:qFormat/>
    <w:rPr>
      <w:rFonts w:ascii="Cambria" w:hAnsi="Cambria"/>
      <w:b/>
      <w:bCs/>
      <w:sz w:val="32"/>
      <w:szCs w:val="32"/>
    </w:rPr>
  </w:style>
  <w:style w:type="character" w:styleId="1327" w:customStyle="1">
    <w:name w:val="Char Char161"/>
    <w:uiPriority w:val="0"/>
    <w:qFormat/>
    <w:rPr>
      <w:b/>
      <w:bCs/>
      <w:sz w:val="36"/>
      <w:szCs w:val="44"/>
    </w:rPr>
  </w:style>
  <w:style w:type="character" w:styleId="1328" w:customStyle="1">
    <w:name w:val="h Char Char"/>
    <w:uiPriority w:val="0"/>
    <w:qFormat/>
    <w:rPr>
      <w:sz w:val="18"/>
      <w:szCs w:val="18"/>
    </w:rPr>
  </w:style>
  <w:style w:type="character" w:styleId="1329" w:customStyle="1">
    <w:name w:val="Char Char18"/>
    <w:basedOn w:val="712"/>
    <w:uiPriority w:val="0"/>
    <w:qFormat/>
    <w:rPr>
      <w:sz w:val="18"/>
      <w:szCs w:val="18"/>
    </w:rPr>
  </w:style>
  <w:style w:type="character" w:styleId="1330" w:customStyle="1">
    <w:name w:val="Char Char17"/>
    <w:basedOn w:val="712"/>
    <w:uiPriority w:val="0"/>
    <w:qFormat/>
    <w:rPr>
      <w:rFonts w:ascii="Times New Roman" w:hAnsi="Times New Roman" w:eastAsia="宋体" w:cs="Times New Roman"/>
      <w:szCs w:val="24"/>
      <w:shd w:val="clear" w:color="auto" w:fill="000080"/>
    </w:rPr>
  </w:style>
  <w:style w:type="character" w:styleId="1331"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32" w:customStyle="1">
    <w:name w:val="样式 样式 宋体 小四 首行缩进:  0.74 厘米 行距: 最小值 18 磅 + 段前: 0.5 行 段后: 0.5 行 Char Char Char"/>
    <w:basedOn w:val="1331"/>
    <w:uiPriority w:val="0"/>
    <w:qFormat/>
    <w:rPr>
      <w:rFonts w:ascii="宋体" w:eastAsia="宋体" w:cs="宋体"/>
      <w:sz w:val="24"/>
      <w:szCs w:val="24"/>
      <w:lang w:val="en-US" w:eastAsia="zh-CN" w:bidi="ar-SA"/>
    </w:rPr>
  </w:style>
  <w:style w:type="character" w:styleId="1333" w:customStyle="1">
    <w:name w:val="Char Char14"/>
    <w:basedOn w:val="712"/>
    <w:uiPriority w:val="0"/>
    <w:qFormat/>
    <w:rPr>
      <w:rFonts w:ascii="Times New Roman" w:hAnsi="Times New Roman" w:eastAsia="宋体" w:cs="Times New Roman"/>
      <w:szCs w:val="24"/>
    </w:rPr>
  </w:style>
  <w:style w:type="character" w:styleId="1334" w:customStyle="1">
    <w:name w:val="Char Char11"/>
    <w:basedOn w:val="712"/>
    <w:uiPriority w:val="0"/>
    <w:qFormat/>
    <w:rPr>
      <w:rFonts w:ascii="Times New Roman" w:hAnsi="Times New Roman" w:eastAsia="宋体" w:cs="Times New Roman"/>
      <w:sz w:val="18"/>
      <w:szCs w:val="18"/>
    </w:rPr>
  </w:style>
  <w:style w:type="character" w:styleId="1335" w:customStyle="1">
    <w:name w:val="141"/>
    <w:uiPriority w:val="0"/>
    <w:qFormat/>
    <w:rPr>
      <w:rFonts w:hint="default"/>
      <w:color w:val="000000"/>
      <w:spacing w:val="320"/>
      <w:u w:val="none"/>
    </w:rPr>
  </w:style>
  <w:style w:type="character" w:styleId="1336" w:customStyle="1">
    <w:name w:val="bodycopy1"/>
    <w:uiPriority w:val="0"/>
    <w:qFormat/>
    <w:rPr>
      <w:rFonts w:hint="default" w:ascii="Arial" w:hAnsi="Arial" w:cs="Arial"/>
      <w:color w:val="000000"/>
      <w:sz w:val="18"/>
      <w:szCs w:val="18"/>
      <w:u w:val="none"/>
    </w:rPr>
  </w:style>
  <w:style w:type="character" w:styleId="1337" w:customStyle="1">
    <w:name w:val="parahead21"/>
    <w:uiPriority w:val="0"/>
    <w:qFormat/>
    <w:rPr>
      <w:rFonts w:hint="default" w:ascii="Arial" w:hAnsi="Arial" w:cs="Arial"/>
      <w:b/>
      <w:bCs/>
      <w:color w:val="336699"/>
      <w:sz w:val="21"/>
      <w:szCs w:val="21"/>
      <w:u w:val="none"/>
    </w:rPr>
  </w:style>
  <w:style w:type="character" w:styleId="1338" w:customStyle="1">
    <w:name w:val="Char Char8"/>
    <w:basedOn w:val="1333"/>
    <w:uiPriority w:val="0"/>
    <w:qFormat/>
    <w:rPr>
      <w:rFonts w:ascii="Times New Roman" w:hAnsi="Times New Roman" w:eastAsia="宋体" w:cs="Times New Roman"/>
      <w:sz w:val="24"/>
      <w:szCs w:val="20"/>
    </w:rPr>
  </w:style>
  <w:style w:type="character" w:styleId="1339" w:customStyle="1">
    <w:name w:val="cont1"/>
    <w:uiPriority w:val="0"/>
    <w:qFormat/>
    <w:rPr>
      <w:rFonts w:hint="default" w:ascii="ˎ̥" w:hAnsi="ˎ̥"/>
      <w:color w:val="000000"/>
      <w:sz w:val="21"/>
      <w:szCs w:val="21"/>
      <w:u w:val="none"/>
    </w:rPr>
  </w:style>
  <w:style w:type="character" w:styleId="1340" w:customStyle="1">
    <w:name w:val="可研标题 3"/>
    <w:uiPriority w:val="0"/>
    <w:qFormat/>
    <w:rPr>
      <w:rFonts w:ascii="仿宋_GB2312" w:eastAsia="黑体"/>
      <w:b/>
      <w:bCs/>
      <w:sz w:val="28"/>
      <w:szCs w:val="32"/>
      <w:lang w:val="en-US" w:eastAsia="zh-CN" w:bidi="ar-SA"/>
    </w:rPr>
  </w:style>
  <w:style w:type="character" w:styleId="1341" w:customStyle="1">
    <w:name w:val="可研标题 4"/>
    <w:uiPriority w:val="0"/>
    <w:qFormat/>
    <w:rPr>
      <w:rFonts w:ascii="仿宋_GB2312" w:eastAsia="仿宋_GB2312"/>
      <w:b/>
      <w:bCs/>
      <w:sz w:val="24"/>
      <w:szCs w:val="32"/>
      <w:lang w:val="en-US" w:eastAsia="zh-CN" w:bidi="ar-SA"/>
    </w:rPr>
  </w:style>
  <w:style w:type="character" w:styleId="1342" w:customStyle="1">
    <w:name w:val="正文缩进 Char1"/>
    <w:uiPriority w:val="0"/>
    <w:qFormat/>
    <w:rPr>
      <w:rFonts w:eastAsia="宋体"/>
      <w:sz w:val="21"/>
      <w:szCs w:val="24"/>
      <w:lang w:val="en-US" w:eastAsia="zh-CN" w:bidi="ar-SA"/>
    </w:rPr>
  </w:style>
  <w:style w:type="character" w:styleId="1343" w:customStyle="1">
    <w:name w:val="title_emph"/>
    <w:basedOn w:val="712"/>
    <w:uiPriority w:val="0"/>
    <w:qFormat/>
  </w:style>
  <w:style w:type="character" w:styleId="1344" w:customStyle="1">
    <w:name w:val="style8"/>
    <w:basedOn w:val="712"/>
    <w:uiPriority w:val="0"/>
    <w:qFormat/>
  </w:style>
  <w:style w:type="character" w:styleId="1345" w:customStyle="1">
    <w:name w:val="Body Text(ch) Char"/>
    <w:uiPriority w:val="0"/>
    <w:qFormat/>
    <w:rPr>
      <w:rFonts w:ascii="Times New Roman" w:hAnsi="Times New Roman" w:eastAsia="宋体" w:cs="Times New Roman"/>
      <w:szCs w:val="24"/>
    </w:rPr>
  </w:style>
  <w:style w:type="character" w:styleId="1346" w:customStyle="1">
    <w:name w:val="H1 Char1"/>
    <w:uiPriority w:val="0"/>
    <w:qFormat/>
    <w:rPr>
      <w:rFonts w:ascii="Times New Roman" w:hAnsi="Times New Roman" w:eastAsia="宋体" w:cs="Times New Roman"/>
      <w:b/>
      <w:bCs/>
      <w:sz w:val="44"/>
      <w:szCs w:val="44"/>
    </w:rPr>
  </w:style>
  <w:style w:type="character" w:styleId="1347" w:customStyle="1">
    <w:name w:val="批注引用1"/>
    <w:uiPriority w:val="0"/>
    <w:qFormat/>
    <w:rPr>
      <w:sz w:val="16"/>
      <w:szCs w:val="16"/>
    </w:rPr>
  </w:style>
  <w:style w:type="character" w:styleId="1348" w:customStyle="1">
    <w:name w:val="样式 宋体"/>
    <w:uiPriority w:val="0"/>
    <w:qFormat/>
    <w:rPr>
      <w:rFonts w:ascii="宋体" w:hAnsi="宋体" w:eastAsia="宋体"/>
      <w:sz w:val="24"/>
    </w:rPr>
  </w:style>
  <w:style w:type="character" w:styleId="1349" w:customStyle="1">
    <w:name w:val="headline-content"/>
    <w:uiPriority w:val="0"/>
    <w:qFormat/>
  </w:style>
  <w:style w:type="character" w:styleId="1350" w:customStyle="1">
    <w:name w:val="CSS3级编号 Char"/>
    <w:uiPriority w:val="0"/>
    <w:qFormat/>
    <w:rPr>
      <w:rFonts w:eastAsia="宋体"/>
      <w:sz w:val="24"/>
      <w:szCs w:val="24"/>
      <w:lang w:val="en-US" w:eastAsia="zh-CN" w:bidi="ar-SA"/>
    </w:rPr>
  </w:style>
  <w:style w:type="character" w:styleId="1351" w:customStyle="1">
    <w:name w:val="批注文字 Char1"/>
    <w:uiPriority w:val="0"/>
    <w:qFormat/>
    <w:rPr>
      <w:sz w:val="24"/>
      <w:szCs w:val="24"/>
    </w:rPr>
  </w:style>
  <w:style w:type="character" w:styleId="1352" w:customStyle="1">
    <w:name w:val="批注主题 Char1"/>
    <w:uiPriority w:val="0"/>
    <w:qFormat/>
    <w:rPr>
      <w:b/>
      <w:bCs/>
      <w:sz w:val="24"/>
      <w:szCs w:val="24"/>
    </w:rPr>
  </w:style>
  <w:style w:type="character" w:styleId="1353" w:customStyle="1">
    <w:name w:val="纯文本 Char1"/>
    <w:uiPriority w:val="0"/>
    <w:qFormat/>
    <w:rPr>
      <w:rFonts w:ascii="宋体" w:hAnsi="Courier New" w:cs="Courier New"/>
      <w:sz w:val="21"/>
      <w:szCs w:val="21"/>
    </w:rPr>
  </w:style>
  <w:style w:type="character" w:styleId="1354" w:customStyle="1">
    <w:name w:val="apple-converted-space"/>
    <w:uiPriority w:val="0"/>
    <w:qFormat/>
  </w:style>
  <w:style w:type="character" w:styleId="1355" w:customStyle="1">
    <w:name w:val="文档结构图 Char1"/>
    <w:basedOn w:val="712"/>
    <w:uiPriority w:val="99"/>
    <w:qFormat/>
    <w:rPr>
      <w:rFonts w:ascii="宋体" w:cs="Times New Roman"/>
      <w:sz w:val="18"/>
      <w:szCs w:val="18"/>
    </w:rPr>
  </w:style>
  <w:style w:type="paragraph" w:styleId="1356"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57"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58" w:customStyle="1">
    <w:name w:val="样式7"/>
    <w:basedOn w:val="702"/>
    <w:uiPriority w:val="0"/>
    <w:qFormat/>
    <w:pPr>
      <w:ind w:firstLine="601"/>
      <w:spacing w:line="440" w:lineRule="atLeast"/>
    </w:pPr>
    <w:rPr>
      <w:rFonts w:ascii="宋体" w:hAnsi="Calibri" w:eastAsia="宋体" w:cs="Times New Roman"/>
      <w:sz w:val="24"/>
      <w:szCs w:val="20"/>
    </w:rPr>
  </w:style>
  <w:style w:type="paragraph" w:styleId="1359" w:customStyle="1">
    <w:name w:val="FinBodyStyle"/>
    <w:basedOn w:val="702"/>
    <w:uiPriority w:val="0"/>
    <w:qFormat/>
    <w:pPr>
      <w:ind w:firstLine="480"/>
      <w:jc w:val="left"/>
      <w:spacing w:line="360" w:lineRule="auto"/>
      <w:widowControl/>
    </w:pPr>
    <w:rPr>
      <w:rFonts w:hint="eastAsia" w:ascii="宋体" w:hAnsi="宋体" w:eastAsia="宋体" w:cs="宋体"/>
      <w:sz w:val="24"/>
      <w:szCs w:val="20"/>
    </w:rPr>
  </w:style>
  <w:style w:type="paragraph" w:styleId="1360" w:customStyle="1">
    <w:name w:val="FinListStyle"/>
    <w:basedOn w:val="702"/>
    <w:uiPriority w:val="0"/>
    <w:qFormat/>
    <w:pPr>
      <w:jc w:val="left"/>
      <w:spacing w:line="360" w:lineRule="auto"/>
      <w:widowControl/>
    </w:pPr>
    <w:rPr>
      <w:rFonts w:hint="eastAsia" w:ascii="宋体" w:hAnsi="宋体" w:eastAsia="宋体" w:cs="宋体"/>
      <w:sz w:val="24"/>
      <w:szCs w:val="20"/>
    </w:rPr>
  </w:style>
  <w:style w:type="paragraph" w:styleId="1361" w:customStyle="1">
    <w:name w:val="FinShapeStyle"/>
    <w:basedOn w:val="702"/>
    <w:uiPriority w:val="0"/>
    <w:qFormat/>
    <w:pPr>
      <w:jc w:val="center"/>
      <w:widowControl/>
    </w:pPr>
    <w:rPr>
      <w:rFonts w:ascii="Times New Roman" w:hAnsi="Times New Roman" w:eastAsia="宋体" w:cs="Times New Roman"/>
      <w:sz w:val="20"/>
      <w:szCs w:val="20"/>
    </w:rPr>
  </w:style>
  <w:style w:type="paragraph" w:styleId="1362" w:customStyle="1">
    <w:name w:val="WPSOffice手动目录 1"/>
    <w:uiPriority w:val="0"/>
    <w:qFormat/>
    <w:rPr>
      <w:rFonts w:ascii="Times New Roman" w:hAnsi="Times New Roman" w:eastAsia="宋体" w:cs="Times New Roman"/>
      <w:lang w:val="en-US" w:eastAsia="zh-CN" w:bidi="ar-SA"/>
    </w:rPr>
  </w:style>
  <w:style w:type="paragraph" w:styleId="1363" w:customStyle="1">
    <w:name w:val="WPSOffice手动目录 2"/>
    <w:uiPriority w:val="0"/>
    <w:qFormat/>
    <w:pPr>
      <w:ind w:left="200"/>
    </w:pPr>
    <w:rPr>
      <w:rFonts w:ascii="Times New Roman" w:hAnsi="Times New Roman" w:eastAsia="宋体" w:cs="Times New Roman"/>
      <w:lang w:val="en-US" w:eastAsia="zh-CN" w:bidi="ar-SA"/>
    </w:rPr>
  </w:style>
  <w:style w:type="paragraph" w:styleId="1364" w:customStyle="1">
    <w:name w:val="WPSOffice手动目录 3"/>
    <w:uiPriority w:val="0"/>
    <w:qFormat/>
    <w:pPr>
      <w:ind w:left="400"/>
    </w:pPr>
    <w:rPr>
      <w:rFonts w:ascii="Times New Roman" w:hAnsi="Times New Roman" w:eastAsia="宋体" w:cs="Times New Roman"/>
      <w:lang w:val="en-US" w:eastAsia="zh-CN" w:bidi="ar-SA"/>
    </w:rPr>
  </w:style>
  <w:style w:type="character" w:styleId="1365" w:customStyle="1">
    <w:name w:val="answer-title"/>
    <w:basedOn w:val="712"/>
    <w:uiPriority w:val="0"/>
    <w:qFormat/>
  </w:style>
  <w:style w:type="character" w:styleId="1366" w:customStyle="1">
    <w:name w:val="del-btn"/>
    <w:basedOn w:val="712"/>
    <w:uiPriority w:val="0"/>
    <w:qFormat/>
  </w:style>
  <w:style w:type="character" w:styleId="1367" w:customStyle="1">
    <w:name w:val="bg"/>
    <w:basedOn w:val="712"/>
    <w:uiPriority w:val="0"/>
    <w:qFormat/>
    <w:rPr>
      <w:shd w:val="clear" w:color="auto" w:fill="000000"/>
    </w:rPr>
  </w:style>
  <w:style w:type="character" w:styleId="1368" w:customStyle="1">
    <w:name w:val="bg1"/>
    <w:basedOn w:val="712"/>
    <w:uiPriority w:val="0"/>
    <w:qFormat/>
    <w:rPr>
      <w:shd w:val="clear" w:color="auto" w:fill="000000"/>
    </w:rPr>
  </w:style>
  <w:style w:type="character" w:styleId="1369" w:customStyle="1">
    <w:name w:val="fontborder"/>
    <w:basedOn w:val="712"/>
    <w:uiPriority w:val="0"/>
    <w:qFormat/>
  </w:style>
  <w:style w:type="character" w:styleId="1370" w:customStyle="1">
    <w:name w:val="fontstrikethrough"/>
    <w:basedOn w:val="712"/>
    <w:uiPriority w:val="0"/>
    <w:qFormat/>
    <w:rPr>
      <w:strike/>
    </w:rPr>
  </w:style>
  <w:style w:type="paragraph" w:styleId="1371" w:customStyle="1">
    <w:name w:val="样式3"/>
    <w:basedOn w:val="702"/>
    <w:link w:val="1372"/>
    <w:uiPriority w:val="0"/>
    <w:qFormat/>
    <w:pPr>
      <w:ind w:firstLine="480"/>
      <w:jc w:val="left"/>
      <w:spacing w:after="3" w:line="360" w:lineRule="auto"/>
      <w:widowControl/>
    </w:pPr>
    <w:rPr>
      <w:rFonts w:ascii="宋体" w:hAnsi="宋体" w:eastAsia="宋体" w:cs="仿宋"/>
      <w:color w:val="000000"/>
      <w:sz w:val="24"/>
      <w:szCs w:val="20"/>
    </w:rPr>
  </w:style>
  <w:style w:type="character" w:styleId="1372" w:customStyle="1">
    <w:name w:val="样式3 字符"/>
    <w:basedOn w:val="712"/>
    <w:link w:val="1371"/>
    <w:uiPriority w:val="0"/>
    <w:qFormat/>
    <w:rPr>
      <w:rFonts w:ascii="宋体" w:hAnsi="宋体" w:eastAsia="宋体" w:cs="仿宋"/>
      <w:color w:val="000000"/>
      <w:sz w:val="24"/>
    </w:rPr>
  </w:style>
  <w:style w:type="character" w:styleId="1373" w:customStyle="1">
    <w:name w:val="标题 5 字符"/>
    <w:basedOn w:val="712"/>
    <w:link w:val="707"/>
    <w:uiPriority w:val="0"/>
    <w:qFormat/>
    <w:rPr>
      <w:rFonts w:eastAsia="宋体"/>
      <w:b/>
      <w:bCs/>
      <w:sz w:val="28"/>
      <w:szCs w:val="28"/>
    </w:rPr>
  </w:style>
  <w:style w:type="character" w:styleId="1374" w:customStyle="1">
    <w:name w:val="标题 6 字符"/>
    <w:link w:val="708"/>
    <w:uiPriority w:val="0"/>
    <w:qFormat/>
    <w:rPr>
      <w:rFonts w:ascii="Calibri" w:hAnsi="Calibri" w:eastAsia="黑体" w:cs="Times New Roman"/>
      <w:b/>
      <w:bCs/>
      <w:sz w:val="28"/>
      <w:szCs w:val="24"/>
    </w:rPr>
  </w:style>
  <w:style w:type="character" w:styleId="1375" w:customStyle="1">
    <w:name w:val="标题 7 字符1"/>
    <w:link w:val="709"/>
    <w:uiPriority w:val="0"/>
    <w:qFormat/>
    <w:rPr>
      <w:rFonts w:ascii="Calibri" w:hAnsi="Calibri" w:eastAsia="黑体" w:cs="Times New Roman"/>
      <w:b/>
      <w:bCs/>
    </w:rPr>
  </w:style>
  <w:style w:type="character" w:styleId="1376" w:customStyle="1">
    <w:name w:val="标题 8 字符"/>
    <w:link w:val="710"/>
    <w:uiPriority w:val="0"/>
    <w:qFormat/>
    <w:rPr>
      <w:rFonts w:ascii="Calibri" w:hAnsi="Calibri" w:eastAsia="黑体" w:cs="Times New Roman"/>
    </w:rPr>
  </w:style>
  <w:style w:type="character" w:styleId="1377" w:customStyle="1">
    <w:name w:val="标题 9 字符"/>
    <w:link w:val="711"/>
    <w:uiPriority w:val="0"/>
    <w:qFormat/>
    <w:rPr>
      <w:rFonts w:ascii="Calibri" w:hAnsi="Calibri" w:eastAsia="黑体" w:cs="Times New Roman"/>
      <w:b/>
    </w:rPr>
  </w:style>
  <w:style w:type="character" w:styleId="1378" w:customStyle="1">
    <w:name w:val="脚注文本 字符"/>
    <w:basedOn w:val="712"/>
    <w:link w:val="737"/>
    <w:uiPriority w:val="0"/>
    <w:qFormat/>
    <w:rPr>
      <w:rFonts w:ascii="Times New Roman" w:hAnsi="Times New Roman" w:eastAsia="宋体" w:cs="Times New Roman"/>
      <w:sz w:val="18"/>
    </w:rPr>
  </w:style>
  <w:style w:type="character" w:styleId="1379" w:customStyle="1">
    <w:name w:val="页眉 字符"/>
    <w:basedOn w:val="712"/>
    <w:link w:val="733"/>
    <w:uiPriority w:val="0"/>
    <w:qFormat/>
    <w:rPr>
      <w:sz w:val="18"/>
      <w:szCs w:val="18"/>
    </w:rPr>
  </w:style>
  <w:style w:type="character" w:styleId="1380" w:customStyle="1">
    <w:name w:val="页脚 字符"/>
    <w:basedOn w:val="712"/>
    <w:link w:val="732"/>
    <w:uiPriority w:val="99"/>
    <w:qFormat/>
    <w:rPr>
      <w:sz w:val="18"/>
      <w:szCs w:val="18"/>
    </w:rPr>
  </w:style>
  <w:style w:type="character" w:styleId="1381" w:customStyle="1">
    <w:name w:val="题注 字符"/>
    <w:link w:val="720"/>
    <w:uiPriority w:val="0"/>
    <w:qFormat/>
    <w:rPr>
      <w:rFonts w:ascii="Calibri" w:hAnsi="Calibri" w:eastAsia="仿宋" w:cstheme="majorBidi"/>
      <w:b/>
      <w:bCs/>
      <w:color w:val="4f81bd"/>
      <w:sz w:val="18"/>
      <w:szCs w:val="18"/>
      <w:lang w:eastAsia="en-US" w:bidi="en-US"/>
    </w:rPr>
  </w:style>
  <w:style w:type="character" w:styleId="1382" w:customStyle="1">
    <w:name w:val="标题 字符1"/>
    <w:link w:val="745"/>
    <w:uiPriority w:val="0"/>
    <w:qFormat/>
    <w:rPr>
      <w:rFonts w:ascii="Cambria" w:hAnsi="Cambria" w:eastAsia="仿宋"/>
      <w:color w:val="17365d"/>
      <w:spacing w:val="5"/>
      <w:sz w:val="52"/>
      <w:szCs w:val="52"/>
      <w:lang w:eastAsia="en-US" w:bidi="en-US"/>
    </w:rPr>
  </w:style>
  <w:style w:type="character" w:styleId="1383" w:customStyle="1">
    <w:name w:val="副标题 字符"/>
    <w:link w:val="736"/>
    <w:uiPriority w:val="0"/>
    <w:qFormat/>
    <w:rPr>
      <w:rFonts w:ascii="Cambria" w:hAnsi="Cambria" w:eastAsia="仿宋"/>
      <w:i/>
      <w:iCs/>
      <w:color w:val="4f81bd"/>
      <w:spacing w:val="15"/>
      <w:sz w:val="24"/>
      <w:szCs w:val="24"/>
      <w:lang w:eastAsia="en-US" w:bidi="en-US"/>
    </w:rPr>
  </w:style>
  <w:style w:type="character" w:styleId="1384" w:customStyle="1">
    <w:name w:val="正文文本缩进 3 字符"/>
    <w:link w:val="739"/>
    <w:uiPriority w:val="0"/>
    <w:qFormat/>
    <w:rPr>
      <w:rFonts w:ascii="宋体" w:hAnsi="宋体" w:eastAsia="仿宋"/>
      <w:sz w:val="24"/>
      <w:szCs w:val="24"/>
    </w:rPr>
  </w:style>
  <w:style w:type="character" w:styleId="1385" w:customStyle="1">
    <w:name w:val="文档结构图 字符"/>
    <w:link w:val="722"/>
    <w:uiPriority w:val="0"/>
    <w:qFormat/>
    <w:rPr>
      <w:rFonts w:eastAsia="仿宋"/>
      <w:sz w:val="24"/>
      <w:shd w:val="clear" w:color="auto" w:fill="000080"/>
      <w:lang w:eastAsia="en-US" w:bidi="en-US"/>
    </w:rPr>
  </w:style>
  <w:style w:type="character" w:styleId="1386" w:customStyle="1">
    <w:name w:val="纯文本 字符"/>
    <w:link w:val="728"/>
    <w:uiPriority w:val="0"/>
    <w:qFormat/>
    <w:rPr>
      <w:rFonts w:ascii="宋体" w:hAnsi="Courier New" w:eastAsia="仿宋"/>
      <w:sz w:val="24"/>
      <w:lang w:eastAsia="en-US"/>
    </w:rPr>
  </w:style>
  <w:style w:type="character" w:styleId="1387" w:customStyle="1">
    <w:name w:val="批注框文本 字符"/>
    <w:link w:val="731"/>
    <w:uiPriority w:val="99"/>
    <w:qFormat/>
    <w:rPr>
      <w:sz w:val="18"/>
      <w:szCs w:val="18"/>
    </w:rPr>
  </w:style>
  <w:style w:type="paragraph" w:styleId="1388">
    <w:name w:val="No Spacing"/>
    <w:uiPriority w:val="0"/>
    <w:qFormat/>
    <w:rPr>
      <w:rFonts w:ascii="Calibri" w:hAnsi="Calibri" w:eastAsia="宋体" w:cs="Times New Roman"/>
      <w:sz w:val="22"/>
      <w:szCs w:val="22"/>
      <w:lang w:val="en-US" w:eastAsia="en-US" w:bidi="en-US"/>
    </w:rPr>
  </w:style>
  <w:style w:type="paragraph" w:styleId="1389">
    <w:name w:val="List Paragraph"/>
    <w:basedOn w:val="702"/>
    <w:next w:val="730"/>
    <w:link w:val="1390"/>
    <w:uiPriority w:val="34"/>
    <w:qFormat/>
    <w:pPr>
      <w:ind w:firstLine="420"/>
    </w:pPr>
    <w:rPr>
      <w:sz w:val="20"/>
      <w:szCs w:val="20"/>
    </w:rPr>
  </w:style>
  <w:style w:type="character" w:styleId="1390" w:customStyle="1">
    <w:name w:val="列表段落 字符"/>
    <w:link w:val="1389"/>
    <w:uiPriority w:val="34"/>
    <w:qFormat/>
  </w:style>
  <w:style w:type="paragraph" w:styleId="1391">
    <w:name w:val="Quote"/>
    <w:basedOn w:val="702"/>
    <w:next w:val="702"/>
    <w:link w:val="1392"/>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92" w:customStyle="1">
    <w:name w:val="引用 字符"/>
    <w:link w:val="1391"/>
    <w:uiPriority w:val="0"/>
    <w:qFormat/>
    <w:rPr>
      <w:rFonts w:ascii="Times New Roman" w:hAnsi="Times New Roman" w:eastAsia="仿宋"/>
      <w:i/>
      <w:iCs/>
      <w:color w:val="000080"/>
      <w:sz w:val="28"/>
      <w:szCs w:val="24"/>
    </w:rPr>
  </w:style>
  <w:style w:type="paragraph" w:styleId="1393">
    <w:name w:val="Intense Quote"/>
    <w:basedOn w:val="702"/>
    <w:next w:val="702"/>
    <w:link w:val="1394"/>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94" w:customStyle="1">
    <w:name w:val="明显引用 字符"/>
    <w:link w:val="1393"/>
    <w:uiPriority w:val="0"/>
    <w:qFormat/>
    <w:rPr>
      <w:rFonts w:ascii="Times New Roman" w:hAnsi="Times New Roman" w:eastAsia="仿宋"/>
      <w:b/>
      <w:bCs/>
      <w:i/>
      <w:iCs/>
      <w:color w:val="4f81bd"/>
      <w:sz w:val="28"/>
      <w:szCs w:val="24"/>
    </w:rPr>
  </w:style>
  <w:style w:type="paragraph" w:styleId="1395" w:customStyle="1">
    <w:name w:val="*正文"/>
    <w:basedOn w:val="702"/>
    <w:uiPriority w:val="0"/>
    <w:qFormat/>
    <w:pPr>
      <w:ind w:firstLine="480"/>
      <w:spacing w:line="360" w:lineRule="auto"/>
    </w:pPr>
    <w:rPr>
      <w:rFonts w:ascii="宋体" w:hAnsi="宋体" w:eastAsia="宋体" w:cs="Times New Roman"/>
      <w:sz w:val="24"/>
      <w:szCs w:val="24"/>
    </w:rPr>
  </w:style>
  <w:style w:type="character" w:styleId="1396" w:customStyle="1">
    <w:name w:val="NormalCharacter"/>
    <w:uiPriority w:val="0"/>
    <w:qFormat/>
  </w:style>
  <w:style w:type="paragraph" w:styleId="1397" w:customStyle="1">
    <w:name w:val="普通正文"/>
    <w:basedOn w:val="702"/>
    <w:uiPriority w:val="0"/>
    <w:qFormat/>
    <w:pPr>
      <w:ind w:firstLine="480"/>
      <w:jc w:val="left"/>
      <w:spacing w:before="120" w:after="120" w:line="360" w:lineRule="auto"/>
    </w:pPr>
    <w:rPr>
      <w:rFonts w:ascii="Arial" w:hAnsi="Arial"/>
      <w:sz w:val="24"/>
    </w:rPr>
  </w:style>
  <w:style w:type="paragraph" w:styleId="139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99" w:customStyle="1">
    <w:name w:val="正文_2"/>
    <w:basedOn w:val="702"/>
    <w:uiPriority w:val="0"/>
    <w:qFormat/>
    <w:pPr>
      <w:ind w:firstLine="360"/>
      <w:spacing w:line="360" w:lineRule="auto"/>
    </w:pPr>
    <w:rPr>
      <w:rFonts w:ascii="宋体" w:hAnsi="宋体" w:eastAsia="宋体" w:cs="Times New Roman"/>
      <w:sz w:val="24"/>
      <w:szCs w:val="24"/>
    </w:rPr>
  </w:style>
  <w:style w:type="paragraph" w:styleId="1400" w:customStyle="1">
    <w:name w:val="目录 111"/>
    <w:basedOn w:val="702"/>
    <w:next w:val="702"/>
    <w:uiPriority w:val="39"/>
    <w:unhideWhenUsed/>
    <w:qFormat/>
    <w:pPr>
      <w:jc w:val="left"/>
      <w:spacing w:after="100" w:line="259" w:lineRule="auto"/>
      <w:widowControl/>
    </w:pPr>
    <w:rPr>
      <w:rFonts w:ascii="Calibri" w:hAnsi="Calibri"/>
      <w:sz w:val="22"/>
      <w:szCs w:val="22"/>
    </w:rPr>
  </w:style>
  <w:style w:type="numbering" w:styleId="14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C6A7E8F2-CC40-43CB-ABBE-F3622706DEF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褚敏</cp:lastModifiedBy>
  <cp:revision>55</cp:revision>
  <dcterms:created xsi:type="dcterms:W3CDTF">2024-06-14T06:30:00Z</dcterms:created>
  <dcterms:modified xsi:type="dcterms:W3CDTF">2025-11-14T01:42:08Z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84937FB3493A4526BF07977193B21A05_13</vt:lpwstr>
  </property>
  <property fmtid="{D5CDD505-2E9C-101B-9397-08002B2CF9AE}" pid="4" name="KSOTemplateDocerSaveRecord">
    <vt:lpwstr>eyJoZGlkIjoiYjAyOWM3MDYwMDU3NjljMjQxMzQ3MWMyMDA4MTdkMjIiLCJ1c2VySWQiOiI3NDM3MzA3MDgifQ==</vt:lpwstr>
  </property>
</Properties>
</file>